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СОВЕТ ДЕПУТАТОВ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  <w:lang w:val="en-US"/>
        </w:rPr>
        <w:t>06</w:t>
      </w:r>
      <w:r>
        <w:rPr>
          <w:color w:val="000000"/>
          <w:sz w:val="28"/>
          <w:szCs w:val="28"/>
        </w:rPr>
        <w:t xml:space="preserve">.2021 № </w:t>
      </w:r>
      <w:r>
        <w:rPr>
          <w:color w:val="000000"/>
          <w:sz w:val="28"/>
          <w:szCs w:val="28"/>
          <w:lang w:val="en-US"/>
        </w:rPr>
        <w:t>14</w:t>
      </w:r>
      <w:r>
        <w:rPr>
          <w:color w:val="000000"/>
          <w:sz w:val="28"/>
          <w:szCs w:val="28"/>
        </w:rPr>
        <w:t>2/5М</w:t>
      </w:r>
    </w:p>
    <w:p>
      <w:pPr>
        <w:pStyle w:val="Style22"/>
        <w:tabs>
          <w:tab w:val="clear" w:pos="708"/>
          <w:tab w:val="left" w:pos="4253" w:leader="none"/>
        </w:tabs>
        <w:bidi w:val="0"/>
        <w:ind w:end="5102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2"/>
        <w:tabs>
          <w:tab w:val="clear" w:pos="708"/>
          <w:tab w:val="left" w:pos="4253" w:leader="none"/>
        </w:tabs>
        <w:bidi w:val="0"/>
        <w:ind w:end="510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муниципального округа Молжаниновский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37 Федерального закона от 06.11.2003 № 131-ФЗ «Об общих принципах местного самоуправления в Российской Федерации», статьей 16 Закона города Москвы от 06.11.2002 № 56 «Об организации местного самоуправления в городе Москве», Устава муниципального округа Молжаниновский в городе Москве,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>
      <w:pPr>
        <w:pStyle w:val="Style22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структуру администрации муниципального округа Молжаниновский (приложение).</w:t>
      </w:r>
    </w:p>
    <w:p>
      <w:pPr>
        <w:pStyle w:val="Style22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Определить дату введения в действие структуры администрации муниципального округа Молжаниновский, утвержденной п.1 настоящего решения, </w:t>
      </w:r>
      <w:r>
        <w:rPr>
          <w:b/>
          <w:bCs/>
          <w:sz w:val="28"/>
          <w:szCs w:val="28"/>
        </w:rPr>
        <w:t>с 01 сентября 2021 года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решение Совета депутатов муниципального округа Молжаниновский в городе Москве от </w:t>
      </w:r>
      <w:r>
        <w:rPr>
          <w:color w:val="000000"/>
          <w:sz w:val="28"/>
          <w:szCs w:val="28"/>
        </w:rPr>
        <w:t>10.04.2019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107/5М </w:t>
      </w:r>
      <w:r>
        <w:rPr>
          <w:sz w:val="28"/>
          <w:szCs w:val="28"/>
        </w:rPr>
        <w:t>«Об утверждении структуры администрации муниципального округа Молжаниновский» с 01 сентября 2021 года.</w:t>
      </w:r>
    </w:p>
    <w:p>
      <w:pPr>
        <w:pStyle w:val="Style22"/>
        <w:bidi w:val="0"/>
        <w:ind w:firstLine="709"/>
        <w:jc w:val="both"/>
        <w:rPr/>
      </w:pPr>
      <w:r>
        <w:rPr>
          <w:sz w:val="28"/>
          <w:szCs w:val="28"/>
        </w:rPr>
        <w:t xml:space="preserve">3. Временно исполняющему полномочия главы администрации муниципального округа Молжаниновский </w:t>
      </w:r>
      <w:r>
        <w:rPr>
          <w:b/>
          <w:sz w:val="28"/>
          <w:szCs w:val="28"/>
        </w:rPr>
        <w:t>Самойлину С.А.</w:t>
      </w:r>
      <w:r>
        <w:rPr>
          <w:sz w:val="28"/>
          <w:szCs w:val="28"/>
        </w:rPr>
        <w:t xml:space="preserve"> утвердить штатное расписание администрации с 01.09.2021 г. в соответствии с утвержденной структурой.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rStyle w:val="A5"/>
          <w:rFonts w:cs="Times New Roman"/>
          <w:sz w:val="28"/>
          <w:szCs w:val="28"/>
        </w:rPr>
        <w:t>Разместить настоящее решение на официальном сайте муниципального округа Молжаниновский в сети «Интернет» http://www.molg-mun.ru.</w:t>
      </w:r>
    </w:p>
    <w:p>
      <w:pPr>
        <w:pStyle w:val="Style22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решение вступает в силу со дня его принятия.</w:t>
      </w:r>
    </w:p>
    <w:p>
      <w:pPr>
        <w:pStyle w:val="Style23"/>
        <w:spacing w:before="0" w:after="0"/>
        <w:ind w:start="0" w:firstLine="708"/>
        <w:jc w:val="both"/>
        <w:rPr/>
      </w:pPr>
      <w:r>
        <w:rPr>
          <w:color w:val="000000"/>
          <w:sz w:val="28"/>
          <w:szCs w:val="28"/>
        </w:rPr>
        <w:t>6. </w:t>
      </w:r>
      <w:r>
        <w:rPr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>
      <w:pPr>
        <w:pStyle w:val="Style21"/>
        <w:ind w:star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1"/>
        <w:ind w:star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>
      <w:pPr>
        <w:sectPr>
          <w:type w:val="nextPage"/>
          <w:pgSz w:w="11906" w:h="16838"/>
          <w:pgMar w:left="1701" w:right="851" w:header="0" w:top="1089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b/>
          <w:sz w:val="28"/>
          <w:szCs w:val="28"/>
        </w:rPr>
        <w:t>Молжаниновский в городе Москве</w:t>
        <w:tab/>
        <w:tab/>
        <w:tab/>
        <w:t xml:space="preserve">         А.М. Шинкаренко</w:t>
      </w:r>
    </w:p>
    <w:p>
      <w:pPr>
        <w:pStyle w:val="Normal"/>
        <w:suppressAutoHyphens w:val="true"/>
        <w:ind w:start="5670" w:hanging="0"/>
        <w:rPr/>
      </w:pPr>
      <w:r>
        <w:rPr/>
        <w:t>Приложение</w:t>
      </w:r>
    </w:p>
    <w:p>
      <w:pPr>
        <w:pStyle w:val="Normal"/>
        <w:suppressAutoHyphens w:val="true"/>
        <w:ind w:start="5670" w:hanging="0"/>
        <w:jc w:val="both"/>
        <w:rPr/>
      </w:pPr>
      <w:r>
        <w:rPr/>
        <w:t xml:space="preserve">к решению Совета депутатов </w:t>
      </w:r>
    </w:p>
    <w:p>
      <w:pPr>
        <w:pStyle w:val="Normal"/>
        <w:suppressAutoHyphens w:val="true"/>
        <w:ind w:start="5670" w:hanging="0"/>
        <w:jc w:val="both"/>
        <w:rPr/>
      </w:pPr>
      <w:r>
        <w:rPr/>
        <w:t>муниципального округа</w:t>
      </w:r>
    </w:p>
    <w:p>
      <w:pPr>
        <w:pStyle w:val="Normal"/>
        <w:suppressAutoHyphens w:val="true"/>
        <w:ind w:start="5670" w:hanging="0"/>
        <w:jc w:val="both"/>
        <w:rPr/>
      </w:pPr>
      <w:r>
        <w:rPr/>
        <w:t>Молжаниновский в городе Москве</w:t>
      </w:r>
    </w:p>
    <w:p>
      <w:pPr>
        <w:pStyle w:val="Normal"/>
        <w:suppressAutoHyphens w:val="true"/>
        <w:ind w:start="5670" w:hanging="0"/>
        <w:jc w:val="both"/>
        <w:rPr/>
      </w:pPr>
      <w:r>
        <w:rPr/>
        <w:t xml:space="preserve">от </w:t>
      </w:r>
      <w:r>
        <w:rPr>
          <w:lang w:val="en-US"/>
        </w:rPr>
        <w:t>2</w:t>
      </w:r>
      <w:r>
        <w:rPr/>
        <w:t>9.</w:t>
      </w:r>
      <w:r>
        <w:rPr>
          <w:lang w:val="en-US"/>
        </w:rPr>
        <w:t>06</w:t>
      </w:r>
      <w:r>
        <w:rPr/>
        <w:t>.2021 №</w:t>
      </w:r>
      <w:r>
        <w:rPr>
          <w:lang w:val="en-US"/>
        </w:rPr>
        <w:t>14</w:t>
      </w:r>
      <w:r>
        <w:rPr/>
        <w:t>2/5М</w:t>
      </w:r>
    </w:p>
    <w:p>
      <w:pPr>
        <w:pStyle w:val="21"/>
        <w:spacing w:lineRule="exact" w:line="240"/>
        <w:ind w:end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1"/>
        <w:spacing w:lineRule="exact" w:line="240"/>
        <w:ind w:end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СТРУКТУРА</w:t>
      </w:r>
    </w:p>
    <w:p>
      <w:pPr>
        <w:pStyle w:val="21"/>
        <w:spacing w:lineRule="exact" w:line="240"/>
        <w:ind w:end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МУНИЦИПАЛЬНОГО ОКРУГА </w:t>
      </w:r>
    </w:p>
    <w:p>
      <w:pPr>
        <w:pStyle w:val="21"/>
        <w:spacing w:lineRule="exact" w:line="240"/>
        <w:ind w:end="-142" w:hanging="0"/>
        <w:rPr/>
      </w:pPr>
      <w:r>
        <w:rPr>
          <w:rFonts w:cs="Times New Roman" w:ascii="Times New Roman" w:hAnsi="Times New Roman"/>
          <w:sz w:val="24"/>
          <w:szCs w:val="24"/>
        </w:rPr>
        <w:t>МОЛЖАНИНОВСКИЙ</w:t>
      </w:r>
    </w:p>
    <w:p>
      <w:pPr>
        <w:pStyle w:val="21"/>
        <w:spacing w:lineRule="exact" w:line="240"/>
        <w:ind w:end="-142" w:hanging="0"/>
        <w:jc w:val="end"/>
        <w:rPr>
          <w:rFonts w:cs="Times New Roman"/>
        </w:rPr>
      </w:pPr>
      <w:r>
        <w:rPr>
          <w:rFonts w:cs="Times New Roman" w:ascii="Times New Roman" w:hAnsi="Times New Roman"/>
          <w:u w:val="single"/>
        </w:rPr>
        <w:t xml:space="preserve">    </w:t>
      </w:r>
    </w:p>
    <w:tbl>
      <w:tblPr>
        <w:tblW w:w="10080" w:type="dxa"/>
        <w:jc w:val="start"/>
        <w:tblInd w:w="-18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88"/>
        <w:gridCol w:w="1701"/>
        <w:gridCol w:w="1291"/>
      </w:tblGrid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Направление деятельности, должность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60"/>
              <w:ind w:start="-108" w:end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Численность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94" w:leader="none"/>
              </w:tabs>
              <w:spacing w:lineRule="exact" w:line="240" w:before="60" w:after="60"/>
              <w:ind w:start="1211" w:end="-108" w:hanging="13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Приме-</w:t>
            </w:r>
          </w:p>
          <w:p>
            <w:pPr>
              <w:pStyle w:val="Normal"/>
              <w:tabs>
                <w:tab w:val="clear" w:pos="708"/>
                <w:tab w:val="left" w:pos="1494" w:leader="none"/>
              </w:tabs>
              <w:spacing w:lineRule="exact" w:line="240" w:before="60" w:after="60"/>
              <w:ind w:start="1211" w:end="-108" w:hanging="1319"/>
              <w:jc w:val="center"/>
              <w:rPr/>
            </w:pPr>
            <w:r>
              <w:rPr>
                <w:b/>
                <w:bCs/>
              </w:rPr>
              <w:t>чание</w:t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exact" w:line="240" w:before="60" w:after="60"/>
              <w:ind w:start="318" w:hanging="686"/>
              <w:rPr/>
            </w:pPr>
            <w:r>
              <w:rPr>
                <w:b/>
                <w:bCs/>
              </w:rPr>
              <w:t>1. Руководство, в т.ч.: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60"/>
              <w:ind w:start="-108" w:end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 w:before="60" w:after="60"/>
              <w:ind w:start="1211" w:end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60"/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60"/>
              <w:ind w:start="-108" w:end="-108" w:hang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 w:before="60" w:after="60"/>
              <w:ind w:start="1211" w:end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1" w:hRule="atLeast"/>
        </w:trPr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ind w:end="-108" w:hanging="0"/>
              <w:rPr/>
            </w:pPr>
            <w:r>
              <w:rPr>
                <w:b/>
              </w:rPr>
              <w:t>2. Финансово-экономический отдел</w:t>
            </w:r>
            <w:r>
              <w:rPr>
                <w:b/>
                <w:bCs/>
              </w:rPr>
              <w:t>, в т. ч.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ind w:end="-108" w:hanging="0"/>
              <w:rPr/>
            </w:pPr>
            <w:r>
              <w:rPr/>
              <w:t>Главный бухгалтер – начальник отдела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ind w:end="-108" w:hanging="0"/>
              <w:rPr/>
            </w:pPr>
            <w:r>
              <w:rPr/>
              <w:t>Консультант по экономической работе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Бухгалтер – главный специалист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>
                <w:b/>
                <w:b/>
              </w:rPr>
            </w:pPr>
            <w:r>
              <w:rPr>
                <w:b/>
                <w:bCs/>
              </w:rPr>
              <w:t>3. Служба организационно-информационной и кадровой работы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>
                <w:bCs/>
              </w:rPr>
            </w:pPr>
            <w:r>
              <w:rPr>
                <w:bCs/>
              </w:rPr>
              <w:t>Советник по организационно-информационной работе и делопроизводству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 xml:space="preserve">Консультант по кадровой работе 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Специалист по делопроизводству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4. Юридическая служба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Консультант - юрист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>
                <w:i/>
                <w:i/>
                <w:iCs/>
              </w:rPr>
            </w:pPr>
            <w:r>
              <w:rPr>
                <w:b/>
                <w:bCs/>
              </w:rPr>
              <w:t>5. Отдел опеки, попечительства и патронажа, в т. ч.: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Начальник отдела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 xml:space="preserve">Ведущий специалист по опеке, попечительству и патронажу 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Ведущий специалист по опеке, попечительству и патронажу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Ведущий специалист по опеке, попечительству и патронажу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>
                <w:b/>
                <w:bCs/>
              </w:rPr>
              <w:t>6. Служба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Главный специалист – ответственный секретарь КДН и ЗП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Ведущий специалист КДН и ЗП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>
                <w:b/>
                <w:bCs/>
              </w:rPr>
              <w:t>7. Служба досуговой, социально - воспитательной, физкультурно - оздоровительной и спортивной работы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/>
            </w:pPr>
            <w:r>
              <w:rPr/>
              <w:t>Главный специалист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>
                <w:highlight w:val="yellow"/>
              </w:rPr>
            </w:pPr>
            <w:r>
              <w:rPr/>
              <w:t>Ведущий специалист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70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exact" w:line="260" w:before="60" w:after="60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exact" w:line="240"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18 чел.</w:t>
            </w:r>
          </w:p>
        </w:tc>
        <w:tc>
          <w:tcPr>
            <w:tcW w:w="12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NewBaskervilleC">
    <w:altName w:val="Times New Roman"/>
    <w:charset w:val="cc" w:characterSet="windows-1251"/>
    <w:family w:val="roman"/>
    <w:pitch w:val="default"/>
  </w:font>
  <w:font w:name="Liberation Sans">
    <w:altName w:val="Arial"/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2">
    <w:name w:val="Основной шрифт абзаца"/>
    <w:qFormat/>
    <w:rPr/>
  </w:style>
  <w:style w:type="character" w:styleId="31">
    <w:name w:val="Заголовок 3 Знак"/>
    <w:qFormat/>
    <w:rPr>
      <w:rFonts w:ascii="Cambria" w:hAnsi="Cambria" w:cs="Cambria"/>
      <w:b/>
      <w:bCs/>
      <w:color w:val="4F81BD"/>
    </w:rPr>
  </w:style>
  <w:style w:type="character" w:styleId="2">
    <w:name w:val="Основной текст с отступом 2 Знак"/>
    <w:qFormat/>
    <w:rPr>
      <w:rFonts w:ascii="Courier New" w:hAnsi="Courier New" w:cs="Courier New"/>
      <w:b/>
      <w:bCs/>
      <w:sz w:val="28"/>
      <w:szCs w:val="28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>
    <w:name w:val="Интернет-ссылка"/>
    <w:rPr>
      <w:color w:val="0000FF"/>
      <w:u w:val="single"/>
    </w:rPr>
  </w:style>
  <w:style w:type="character" w:styleId="A5">
    <w:name w:val="A5"/>
    <w:qFormat/>
    <w:rPr>
      <w:rFonts w:ascii="NewBaskervilleC;Times New Roman" w:hAnsi="NewBaskervilleC;Times New Roman" w:cs="NewBaskervilleC;Times New Roman"/>
      <w:color w:val="000000"/>
      <w:sz w:val="20"/>
      <w:szCs w:val="20"/>
    </w:rPr>
  </w:style>
  <w:style w:type="character" w:styleId="Style14">
    <w:name w:val="Основной текст с отступом Знак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Абзац списка"/>
    <w:basedOn w:val="Normal"/>
    <w:qFormat/>
    <w:pPr>
      <w:spacing w:before="0" w:after="0"/>
      <w:ind w:start="720" w:hanging="0"/>
      <w:contextualSpacing/>
    </w:pPr>
    <w:rPr/>
  </w:style>
  <w:style w:type="paragraph" w:styleId="Style22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1">
    <w:name w:val="Основной текст с отступом 2"/>
    <w:basedOn w:val="Normal"/>
    <w:qFormat/>
    <w:pPr>
      <w:widowControl w:val="false"/>
      <w:spacing w:lineRule="auto" w:line="360"/>
      <w:ind w:firstLine="720"/>
      <w:jc w:val="center"/>
    </w:pPr>
    <w:rPr>
      <w:rFonts w:ascii="Courier New" w:hAnsi="Courier New" w:cs="Courier New"/>
      <w:b/>
      <w:bCs/>
      <w:sz w:val="28"/>
      <w:szCs w:val="28"/>
    </w:rPr>
  </w:style>
  <w:style w:type="paragraph" w:styleId="Style23">
    <w:name w:val="Body Text Indent"/>
    <w:basedOn w:val="Normal"/>
    <w:pPr>
      <w:spacing w:before="0" w:after="120"/>
      <w:ind w:start="283" w:hanging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LibreOffice/6.4.7.2$Linux_X86_64 LibreOffice_project/40$Build-2</Application>
  <Pages>8</Pages>
  <Words>379</Words>
  <Characters>2577</Characters>
  <CharactersWithSpaces>2898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2017-11-08T15:11:00Z</dcterms:created>
  <dc:creator>*</dc:creator>
  <dc:description/>
  <cp:keywords/>
  <dc:language>ru-RU</dc:language>
  <cp:lastModifiedBy>user01</cp:lastModifiedBy>
  <cp:lastPrinted>2021-06-01T11:43:00Z</cp:lastPrinted>
  <dcterms:modified xsi:type="dcterms:W3CDTF">2021-06-30T11:59:00Z</dcterms:modified>
  <cp:revision>49</cp:revision>
  <dc:subject/>
  <dc:title> </dc:title>
</cp:coreProperties>
</file>