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tabs>
          <w:tab w:val="left" w:pos="708" w:leader="none"/>
          <w:tab w:val="center" w:pos="4677" w:leader="none"/>
          <w:tab w:val="right" w:pos="9355" w:leader="none"/>
        </w:tabs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ДЕПУТАТОВ</w:t>
      </w:r>
    </w:p>
    <w:p>
      <w:pPr>
        <w:pStyle w:val="Normal"/>
        <w:tabs>
          <w:tab w:val="left" w:pos="708" w:leader="none"/>
          <w:tab w:val="center" w:pos="4677" w:leader="none"/>
          <w:tab w:val="right" w:pos="9355" w:leader="none"/>
        </w:tabs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ОКРУГА МОЛЖАНИНОВСКИЙ</w:t>
      </w:r>
    </w:p>
    <w:p>
      <w:pPr>
        <w:pStyle w:val="Normal"/>
        <w:tabs>
          <w:tab w:val="left" w:pos="708" w:leader="none"/>
          <w:tab w:val="center" w:pos="4677" w:leader="none"/>
          <w:tab w:val="right" w:pos="9355" w:leader="none"/>
        </w:tabs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городе Москве</w:t>
      </w:r>
    </w:p>
    <w:p>
      <w:pPr>
        <w:pStyle w:val="Normal"/>
        <w:numPr>
          <w:ilvl w:val="0"/>
          <w:numId w:val="0"/>
        </w:numPr>
        <w:jc w:val="center"/>
        <w:outlineLvl w:val="0"/>
        <w:rPr>
          <w:bCs/>
          <w:sz w:val="20"/>
          <w:szCs w:val="20"/>
        </w:rPr>
      </w:pPr>
      <w:r>
        <w:rPr>
          <w:bCs/>
          <w:sz w:val="20"/>
          <w:szCs w:val="20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Cs/>
          <w:sz w:val="28"/>
          <w:szCs w:val="28"/>
        </w:rPr>
      </w:pPr>
      <w:r>
        <w:rPr>
          <w:sz w:val="28"/>
          <w:szCs w:val="28"/>
        </w:rPr>
        <w:t>14.06.2022 №154/6М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708"/>
          <w:tab w:val="left" w:pos="5103" w:leader="none"/>
        </w:tabs>
        <w:ind w:right="4393" w:hanging="0"/>
        <w:jc w:val="both"/>
        <w:rPr>
          <w:b/>
          <w:b/>
          <w:bCs/>
          <w:sz w:val="28"/>
          <w:szCs w:val="28"/>
        </w:rPr>
      </w:pPr>
      <w:r>
        <w:rPr>
          <w:b/>
          <w:sz w:val="28"/>
          <w:szCs w:val="28"/>
        </w:rPr>
        <w:t>О порядке размещения сведений о доходах, расходах, об имуществе и обязательствах имущественного характера, представленных лицами, замещающими муниципальные должности, на официальном сайте муниципального округа</w:t>
      </w:r>
      <w:r>
        <w:rPr>
          <w:b/>
          <w:i/>
          <w:sz w:val="28"/>
          <w:szCs w:val="28"/>
        </w:rPr>
        <w:t xml:space="preserve"> </w:t>
      </w:r>
      <w:r>
        <w:rPr>
          <w:b/>
          <w:sz w:val="28"/>
          <w:szCs w:val="28"/>
        </w:rPr>
        <w:t>Молжаниновский в городе Москве</w:t>
      </w:r>
      <w:r>
        <w:rPr>
          <w:rFonts w:eastAsia="Calibri" w:eastAsiaTheme="minorHAnsi"/>
          <w:b/>
          <w:sz w:val="28"/>
          <w:szCs w:val="28"/>
          <w:lang w:eastAsia="en-US"/>
        </w:rPr>
        <w:t xml:space="preserve"> </w:t>
      </w:r>
      <w:r>
        <w:rPr>
          <w:b/>
          <w:sz w:val="28"/>
          <w:szCs w:val="28"/>
        </w:rPr>
        <w:t>и (или) предоставления этих сведений общероссийским средствам массовой информации для опубликования</w:t>
      </w:r>
    </w:p>
    <w:p>
      <w:pPr>
        <w:pStyle w:val="Normal"/>
        <w:tabs>
          <w:tab w:val="clear" w:pos="708"/>
          <w:tab w:val="left" w:pos="5103" w:leader="none"/>
        </w:tabs>
        <w:ind w:right="4393" w:hanging="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firstLine="709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bCs/>
          <w:sz w:val="28"/>
          <w:szCs w:val="28"/>
          <w:lang w:eastAsia="en-US"/>
        </w:rPr>
        <w:t>В соответствии с частью 4.3 статьи 12.1 Федерального закона от 25.12.2008 № 273-ФЗ «О противодействии коррупции», частью 9.2 статьи 13 и частью 6.4 статьи 14 Закона города Москвы от 06.11.2002 № 56 «Об организации местного самоуправления в городе Москве», руководствуясь</w:t>
      </w:r>
      <w:r>
        <w:rPr>
          <w:rFonts w:eastAsia="Calibri" w:eastAsiaTheme="minorHAns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Указом Президента Российской Федерации от 08.07.2013 № 613 «Вопросы противодействия коррупции», </w:t>
      </w:r>
      <w:r>
        <w:rPr>
          <w:bCs/>
          <w:sz w:val="28"/>
          <w:szCs w:val="28"/>
        </w:rPr>
        <w:t xml:space="preserve">Указом Мэра Москвы от 02.03.2018 № 10-УМ "Об утверждении Порядка представления лицами, замещающими муниципальные должности в городе Москве, должность главы администрации внутригородского муниципального образования в городе Москве по контракту, гражданами, претендующими на замещение указанных должностей, сведений о доходах, расходах, об имуществе и обязательствах имущественного характера и проведения проверки достоверности и полноты указанных сведений и внесении изменений в правовые акты города Москвы", </w:t>
      </w:r>
      <w:r>
        <w:rPr>
          <w:rFonts w:eastAsia="Calibri" w:eastAsiaTheme="minorHAnsi"/>
          <w:b/>
          <w:sz w:val="28"/>
          <w:szCs w:val="28"/>
          <w:lang w:eastAsia="en-US"/>
        </w:rPr>
        <w:t xml:space="preserve">Совет депутатов </w:t>
      </w:r>
      <w:r>
        <w:rPr>
          <w:b/>
          <w:sz w:val="28"/>
          <w:szCs w:val="28"/>
        </w:rPr>
        <w:t>муниципального округа Молжаниновский в городе Москве решил</w:t>
      </w:r>
      <w:r>
        <w:rPr>
          <w:rFonts w:eastAsia="Calibri" w:eastAsiaTheme="minorHAnsi"/>
          <w:sz w:val="28"/>
          <w:szCs w:val="28"/>
          <w:lang w:eastAsia="en-US"/>
        </w:rPr>
        <w:t xml:space="preserve">: </w:t>
      </w:r>
    </w:p>
    <w:p>
      <w:pPr>
        <w:pStyle w:val="Normal"/>
        <w:ind w:firstLine="709"/>
        <w:jc w:val="both"/>
        <w:rPr>
          <w:sz w:val="28"/>
          <w:szCs w:val="28"/>
        </w:rPr>
      </w:pPr>
      <w:bookmarkStart w:id="0" w:name="Par0"/>
      <w:bookmarkEnd w:id="0"/>
      <w:r>
        <w:rPr>
          <w:rFonts w:eastAsia="Calibri" w:eastAsiaTheme="minorHAnsi"/>
          <w:sz w:val="28"/>
          <w:szCs w:val="28"/>
          <w:lang w:eastAsia="en-US"/>
        </w:rPr>
        <w:t xml:space="preserve">1. Утвердить </w:t>
      </w:r>
      <w:r>
        <w:rPr>
          <w:sz w:val="28"/>
          <w:szCs w:val="28"/>
        </w:rPr>
        <w:t xml:space="preserve">Порядок размещения сведений о доходах, расходах, об имуществе и обязательствах имущественного характера, представленных лицами, замещающими муниципальные должности, </w:t>
      </w:r>
      <w:bookmarkStart w:id="1" w:name="OLE_LINK4"/>
      <w:bookmarkStart w:id="2" w:name="OLE_LINK3"/>
      <w:bookmarkStart w:id="3" w:name="OLE_LINK2"/>
      <w:bookmarkStart w:id="4" w:name="OLE_LINK1"/>
      <w:r>
        <w:rPr>
          <w:sz w:val="28"/>
          <w:szCs w:val="28"/>
        </w:rPr>
        <w:t>на официальном сайте муниципального округа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Молжаниновский в городе Москве</w:t>
      </w:r>
      <w:r>
        <w:rPr>
          <w:rFonts w:eastAsia="Calibri" w:eastAsiaTheme="minorHAns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и (или) предоставления этих сведений общероссийским средствам массовой информации для опубликования</w:t>
      </w:r>
      <w:bookmarkEnd w:id="1"/>
      <w:bookmarkEnd w:id="2"/>
      <w:bookmarkEnd w:id="3"/>
      <w:bookmarkEnd w:id="4"/>
      <w:r>
        <w:rPr>
          <w:sz w:val="28"/>
          <w:szCs w:val="28"/>
        </w:rPr>
        <w:t xml:space="preserve"> согласно приложению к настоящему решению.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Признать утратившим силу решение Совета депутатов муниципального округа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Молжаниновский в городе Москве от 22.05.2018 №88/4М «О порядке размещения сведений о доходах, расходах, об имуществе и обязательствах имущественного характера, представленных лицами, замещающими муниципальные должности, на официальном сайте муниципального округа Молжаниновский в городе Москве</w:t>
      </w:r>
      <w:r>
        <w:rPr>
          <w:rFonts w:eastAsia="Calibri" w:eastAsiaTheme="minorHAnsi"/>
          <w:sz w:val="28"/>
          <w:szCs w:val="28"/>
        </w:rPr>
        <w:t xml:space="preserve"> </w:t>
      </w:r>
      <w:r>
        <w:rPr>
          <w:sz w:val="28"/>
          <w:szCs w:val="28"/>
        </w:rPr>
        <w:t>и (или) предоставления этих сведений общероссийским средствам массовой информации для опубликования».</w:t>
      </w:r>
    </w:p>
    <w:p>
      <w:pPr>
        <w:pStyle w:val="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 Опубликовать настоящее решение в бюллетене «Московский муниципальный вестник» и разместить на официальном сайте муниципального округа Молжаниновский в сети Интернет - http://www.molg-mun.ru.</w:t>
      </w:r>
    </w:p>
    <w:p>
      <w:pPr>
        <w:pStyle w:val="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 Настоящее решение вступает в силу со дня его официального опубликования.</w:t>
      </w:r>
    </w:p>
    <w:p>
      <w:pPr>
        <w:pStyle w:val="Style26"/>
        <w:ind w:firstLine="709"/>
        <w:rPr>
          <w:color w:val="000000" w:themeColor="text1"/>
        </w:rPr>
      </w:pPr>
      <w:r>
        <w:rPr>
          <w:color w:val="000000" w:themeColor="text1"/>
        </w:rPr>
        <w:t>5. Контроль выполнения настоящего решения возложить на главу муниципального округа Молжаниновский в городе Москве Шинкаренко А.М.</w:t>
      </w:r>
    </w:p>
    <w:p>
      <w:pPr>
        <w:pStyle w:val="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4320" w:leader="none"/>
        </w:tabs>
        <w:ind w:firstLine="709"/>
        <w:jc w:val="both"/>
        <w:outlineLvl w:val="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4320" w:leader="none"/>
        </w:tabs>
        <w:jc w:val="both"/>
        <w:outlineLvl w:val="1"/>
        <w:rPr>
          <w:b/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Глава муниципального округа 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4320" w:leader="none"/>
        </w:tabs>
        <w:jc w:val="both"/>
        <w:outlineLvl w:val="1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Молжаниновский в городе Москве</w:t>
        <w:tab/>
        <w:tab/>
        <w:tab/>
        <w:tab/>
        <w:t xml:space="preserve">       А.М. Шинкаренко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5670" w:hang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Приложение </w:t>
      </w:r>
    </w:p>
    <w:p>
      <w:pPr>
        <w:pStyle w:val="Normal"/>
        <w:ind w:left="5670" w:hanging="0"/>
        <w:jc w:val="both"/>
        <w:rPr>
          <w:i/>
          <w:i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 решению</w:t>
      </w:r>
      <w:r>
        <w:rPr>
          <w:rFonts w:eastAsia="Calibri" w:eastAsiaTheme="minorHAnsi"/>
          <w:i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eastAsia="Calibri" w:eastAsiaTheme="minorHAnsi"/>
          <w:color w:val="000000" w:themeColor="text1"/>
          <w:sz w:val="28"/>
          <w:szCs w:val="28"/>
          <w:lang w:eastAsia="en-US"/>
        </w:rPr>
        <w:t>Совета депутатов</w:t>
      </w:r>
      <w:r>
        <w:rPr>
          <w:rFonts w:eastAsia="Calibri" w:eastAsiaTheme="minorHAnsi"/>
          <w:i/>
          <w:color w:val="000000" w:themeColor="text1"/>
          <w:sz w:val="28"/>
          <w:szCs w:val="28"/>
          <w:lang w:eastAsia="en-US"/>
        </w:rPr>
        <w:t xml:space="preserve"> </w:t>
      </w:r>
      <w:r>
        <w:rPr>
          <w:color w:val="000000" w:themeColor="text1"/>
          <w:sz w:val="28"/>
          <w:szCs w:val="28"/>
        </w:rPr>
        <w:t>муниципального округа Молжаниновский в городе Москве</w:t>
      </w:r>
    </w:p>
    <w:p>
      <w:pPr>
        <w:pStyle w:val="Normal"/>
        <w:ind w:left="5670" w:hanging="0"/>
        <w:rPr>
          <w:bCs/>
          <w:sz w:val="28"/>
          <w:szCs w:val="28"/>
        </w:rPr>
      </w:pPr>
      <w:r>
        <w:rPr>
          <w:sz w:val="28"/>
          <w:szCs w:val="28"/>
        </w:rPr>
        <w:t>от 14.06.2022 №154/6М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размещения сведений о доходах, расходах, об имуществе и обязательствах имущественного характера, представленных лицами, замещающими муниципальные должности, на официальном сайте муниципального округа</w:t>
      </w:r>
      <w:r>
        <w:rPr>
          <w:b/>
          <w:i/>
          <w:sz w:val="28"/>
          <w:szCs w:val="28"/>
        </w:rPr>
        <w:t xml:space="preserve"> </w:t>
      </w:r>
      <w:r>
        <w:rPr>
          <w:b/>
          <w:sz w:val="28"/>
          <w:szCs w:val="28"/>
        </w:rPr>
        <w:t>Молжаниновский в городе Москве</w:t>
      </w:r>
      <w:r>
        <w:rPr>
          <w:rFonts w:eastAsia="Calibri" w:eastAsiaTheme="minorHAnsi"/>
          <w:b/>
          <w:sz w:val="28"/>
          <w:szCs w:val="28"/>
          <w:lang w:eastAsia="en-US"/>
        </w:rPr>
        <w:t xml:space="preserve"> </w:t>
      </w:r>
      <w:r>
        <w:rPr>
          <w:b/>
          <w:sz w:val="28"/>
          <w:szCs w:val="28"/>
        </w:rPr>
        <w:t>и (или) предоставления этих сведений общероссийским средствам массовой информации для опубликования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</w:t>
      </w:r>
      <w:r>
        <w:rPr>
          <w:sz w:val="28"/>
          <w:szCs w:val="28"/>
        </w:rPr>
        <w:t xml:space="preserve"> Настоящим Порядком устанавливаются требования по размещению </w:t>
      </w:r>
      <w:r>
        <w:rPr>
          <w:bCs/>
          <w:sz w:val="28"/>
          <w:szCs w:val="28"/>
        </w:rPr>
        <w:t xml:space="preserve">сведений о доходах, расходах, об имуществе и обязательствах имущественного характера </w:t>
      </w:r>
      <w:r>
        <w:rPr>
          <w:sz w:val="28"/>
          <w:szCs w:val="28"/>
        </w:rPr>
        <w:t>лиц, замещающих муниципальные должности - главы муниципального округа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Молжаниновский в городе Москве и депутатов Совета депутатов муниципального округа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Молжаниновский в городе Москве, </w:t>
      </w:r>
      <w:r>
        <w:rPr>
          <w:rFonts w:eastAsia="Calibri" w:eastAsiaTheme="minorHAnsi"/>
          <w:sz w:val="28"/>
          <w:szCs w:val="28"/>
          <w:lang w:eastAsia="en-US"/>
        </w:rPr>
        <w:t>их супруг (супругов) и несовершеннолетних детей</w:t>
      </w:r>
      <w:r>
        <w:rPr>
          <w:bCs/>
          <w:sz w:val="28"/>
          <w:szCs w:val="28"/>
        </w:rPr>
        <w:t xml:space="preserve"> (далее - сведения о доходах и расходах, лицо, замещающее муниципальную должность) </w:t>
      </w:r>
      <w:r>
        <w:rPr>
          <w:sz w:val="28"/>
          <w:szCs w:val="28"/>
        </w:rPr>
        <w:t>на официальном сайте муниципального округа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Молжаниновский в городе Москве (далее - официальный сайт) и предоставлению общероссийским средствам массовой информации для опубликования в связи с их запросами, если федеральными законами не установлен иной порядок размещения указанных сведений и (или) их предоставления общероссийским средствам массовой информации для опубликования.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</w:t>
      </w:r>
      <w:r>
        <w:rPr>
          <w:sz w:val="28"/>
          <w:szCs w:val="28"/>
        </w:rPr>
        <w:t> </w:t>
      </w:r>
      <w:r>
        <w:rPr>
          <w:bCs/>
          <w:sz w:val="28"/>
          <w:szCs w:val="28"/>
        </w:rPr>
        <w:t xml:space="preserve">Сведения о доходах и расходах, подлежащие размещению </w:t>
      </w:r>
      <w:r>
        <w:rPr>
          <w:sz w:val="28"/>
          <w:szCs w:val="28"/>
        </w:rPr>
        <w:t>на официальном сайте и предоставлению общероссийским средствам массовой информации для опубликования: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перечень объектов недвижимого имущества, принадлежащих лицу, замещающему муниципальную должность,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перечень транспортных средств с указанием вида и марки, принадлежащих на праве собственности лицу, замещающему муниципальную должность, его супруге (супругу) и несовершеннолетним детям;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декларированный годовой доход лица, замещающего муниципальную должность, его супруги (супруга) и несовершеннолетних детей;</w:t>
      </w:r>
    </w:p>
    <w:p>
      <w:pPr>
        <w:pStyle w:val="Normal"/>
        <w:widowControl w:val="false"/>
        <w:spacing w:lineRule="auto" w:line="228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4) сведения об источниках получения средств, за счет которых в течение календарного года, предшествующего году представления сведений о доходах и расходах,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валюты, если общая сумма таких сделок превышает общий доход лица, замещающего муниципальную должность, и его супруги (супруга) за три последних года, предшествующих году представления сведений о доходах и расходах.</w:t>
      </w:r>
    </w:p>
    <w:p>
      <w:pPr>
        <w:pStyle w:val="Normal"/>
        <w:ind w:firstLine="709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b/>
          <w:bCs/>
          <w:color w:val="000000" w:themeColor="text1"/>
          <w:sz w:val="28"/>
          <w:szCs w:val="28"/>
        </w:rPr>
        <w:t>3.</w:t>
      </w:r>
      <w:r>
        <w:rPr>
          <w:color w:val="000000" w:themeColor="text1"/>
          <w:sz w:val="28"/>
          <w:szCs w:val="28"/>
        </w:rPr>
        <w:t> </w:t>
      </w:r>
      <w:r>
        <w:rPr>
          <w:rFonts w:eastAsia="Calibri" w:eastAsiaTheme="minorHAnsi"/>
          <w:sz w:val="28"/>
          <w:szCs w:val="28"/>
          <w:lang w:eastAsia="en-US"/>
        </w:rPr>
        <w:t xml:space="preserve">Лица, замещающие муниципальные должности, представляют сведения о своих доходах и расходах, сведения о доходах и расходах своих супруг (супругов) и несовершеннолетних детей в Департамент региональной безопасности и противодействия коррупции города Москвы (далее - Департамент) ежегодно не позднее 30 апреля года, следующего за отчетным годом (сроки, установлены </w:t>
      </w:r>
      <w:r>
        <w:rPr>
          <w:rFonts w:eastAsia="Calibri" w:eastAsiaTheme="minorHAnsi"/>
          <w:color w:val="000000" w:themeColor="text1"/>
          <w:sz w:val="28"/>
          <w:szCs w:val="28"/>
          <w:lang w:eastAsia="en-US"/>
        </w:rPr>
        <w:t xml:space="preserve">частью 2 статьи 8.2 </w:t>
      </w:r>
      <w:r>
        <w:rPr>
          <w:rFonts w:eastAsia="Calibri" w:eastAsiaTheme="minorHAnsi"/>
          <w:sz w:val="28"/>
          <w:szCs w:val="28"/>
          <w:lang w:eastAsia="en-US"/>
        </w:rPr>
        <w:t>Закона города Москвы от 17 декабря 2014 г. № 64 "О мерах по противодействию коррупции в городе Москве" (далее - сроки, установленные для представления сведений о доходах и расходах).</w:t>
      </w:r>
    </w:p>
    <w:p>
      <w:pPr>
        <w:pStyle w:val="Normal"/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В случае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 в </w:t>
      </w:r>
      <w:r>
        <w:rPr>
          <w:bCs/>
          <w:sz w:val="28"/>
          <w:szCs w:val="28"/>
        </w:rPr>
        <w:t xml:space="preserve">срок </w:t>
      </w:r>
      <w:r>
        <w:rPr>
          <w:rFonts w:eastAsia="Calibri" w:eastAsiaTheme="minorHAnsi"/>
          <w:bCs/>
          <w:sz w:val="28"/>
          <w:szCs w:val="28"/>
          <w:lang w:eastAsia="en-US"/>
        </w:rPr>
        <w:t xml:space="preserve">для </w:t>
      </w:r>
      <w:r>
        <w:rPr>
          <w:rFonts w:eastAsia="Calibri" w:eastAsiaTheme="minorHAnsi"/>
          <w:sz w:val="28"/>
          <w:szCs w:val="28"/>
        </w:rPr>
        <w:t>представления</w:t>
      </w:r>
      <w:r>
        <w:rPr>
          <w:rFonts w:eastAsia="Calibri" w:eastAsiaTheme="minorHAnsi"/>
          <w:bCs/>
          <w:sz w:val="28"/>
          <w:szCs w:val="28"/>
          <w:lang w:eastAsia="en-US"/>
        </w:rPr>
        <w:t xml:space="preserve"> сведений о доходах и расходах</w:t>
      </w:r>
      <w:r>
        <w:rPr>
          <w:rFonts w:eastAsia="Calibri" w:eastAsiaTheme="minorHAnsi"/>
          <w:sz w:val="28"/>
          <w:szCs w:val="28"/>
          <w:lang w:eastAsia="en-US"/>
        </w:rPr>
        <w:t xml:space="preserve"> лица, замещающие муниципальные должности подают з</w:t>
      </w:r>
      <w:r>
        <w:rPr>
          <w:sz w:val="28"/>
          <w:szCs w:val="28"/>
        </w:rPr>
        <w:t>аявление в президиумом Совета при Мэре Москвы в соответствии с Указом Мэра Москвы от 28.04.2012 N 23-УМ "О некоторых вопросах организации деятельности президиума Совета при Мэре Москвы по противодействию коррупции"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детей.</w:t>
      </w:r>
    </w:p>
    <w:p>
      <w:pPr>
        <w:pStyle w:val="Normal"/>
        <w:ind w:firstLine="709"/>
        <w:jc w:val="both"/>
        <w:rPr>
          <w:rFonts w:eastAsia="Calibri" w:eastAsiaTheme="minorHAnsi"/>
          <w:bCs/>
          <w:sz w:val="28"/>
          <w:szCs w:val="28"/>
          <w:lang w:eastAsia="en-US"/>
        </w:rPr>
      </w:pPr>
      <w:r>
        <w:rPr>
          <w:bCs/>
          <w:sz w:val="28"/>
          <w:szCs w:val="28"/>
        </w:rPr>
        <w:t xml:space="preserve">В случае если </w:t>
      </w:r>
      <w:r>
        <w:rPr>
          <w:sz w:val="28"/>
          <w:szCs w:val="28"/>
        </w:rPr>
        <w:t>лицо, замещающее муниципальную должность</w:t>
      </w:r>
      <w:r>
        <w:rPr>
          <w:bCs/>
          <w:sz w:val="28"/>
          <w:szCs w:val="28"/>
        </w:rPr>
        <w:t xml:space="preserve">, обнаружил, что в представленных им в соответствии с настоящим Порядком сведениях о доходах и расходах не отражены или не полностью отражены какие-либо сведения либо имеются ошибки, оно вправе представить </w:t>
      </w:r>
      <w:r>
        <w:rPr>
          <w:rFonts w:eastAsia="Calibri" w:eastAsiaTheme="minorHAnsi"/>
          <w:sz w:val="28"/>
          <w:szCs w:val="28"/>
          <w:lang w:eastAsia="en-US"/>
        </w:rPr>
        <w:t>Департамент</w:t>
      </w:r>
      <w:r>
        <w:rPr>
          <w:bCs/>
          <w:sz w:val="28"/>
          <w:szCs w:val="28"/>
        </w:rPr>
        <w:t xml:space="preserve"> уточненные сведения в течение одного месяца со дня окончания срока </w:t>
      </w:r>
      <w:r>
        <w:rPr>
          <w:rFonts w:eastAsia="Calibri" w:eastAsiaTheme="minorHAnsi"/>
          <w:bCs/>
          <w:sz w:val="28"/>
          <w:szCs w:val="28"/>
          <w:lang w:eastAsia="en-US"/>
        </w:rPr>
        <w:t>для представления сведений о доходах и расходах.</w:t>
      </w:r>
    </w:p>
    <w:p>
      <w:pPr>
        <w:pStyle w:val="Normal"/>
        <w:ind w:firstLine="709"/>
        <w:jc w:val="both"/>
        <w:rPr>
          <w:i/>
          <w:i/>
          <w:sz w:val="28"/>
          <w:szCs w:val="28"/>
        </w:rPr>
      </w:pPr>
      <w:r>
        <w:rPr>
          <w:b/>
          <w:bCs/>
          <w:sz w:val="28"/>
          <w:szCs w:val="28"/>
        </w:rPr>
        <w:t>4.</w:t>
      </w:r>
      <w:r>
        <w:rPr>
          <w:sz w:val="28"/>
          <w:szCs w:val="28"/>
        </w:rPr>
        <w:t> </w:t>
      </w:r>
      <w:r>
        <w:rPr>
          <w:bCs/>
          <w:sz w:val="28"/>
          <w:szCs w:val="28"/>
        </w:rPr>
        <w:t xml:space="preserve">Размещение на официальном сайте сведений о доходах и расходах, указанных в пункте 2 настоящего Порядка, осуществляет </w:t>
      </w:r>
      <w:r>
        <w:rPr>
          <w:rFonts w:eastAsia="Calibri" w:eastAsiaTheme="minorHAnsi"/>
          <w:sz w:val="28"/>
          <w:szCs w:val="28"/>
          <w:lang w:eastAsia="en-US"/>
        </w:rPr>
        <w:t>администрация</w:t>
      </w:r>
      <w:r>
        <w:rPr>
          <w:rFonts w:eastAsia="Calibri" w:eastAsiaTheme="minorHAnsi"/>
          <w:i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муниципального округа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Молжаниновский в городе Москве после получения из Департамента сведений о доходах </w:t>
      </w:r>
      <w:r>
        <w:rPr>
          <w:bCs/>
          <w:sz w:val="28"/>
          <w:szCs w:val="28"/>
        </w:rPr>
        <w:t>и расходах</w:t>
      </w:r>
      <w:r>
        <w:rPr>
          <w:sz w:val="28"/>
          <w:szCs w:val="28"/>
        </w:rPr>
        <w:t xml:space="preserve"> в табличной форме согласно приложению к настоящему Порядку (после</w:t>
      </w:r>
      <w:r>
        <w:rPr>
          <w:rFonts w:eastAsia="Calibri" w:eastAsiaTheme="minorHAnsi"/>
          <w:sz w:val="28"/>
          <w:szCs w:val="28"/>
          <w:lang w:eastAsia="en-US"/>
        </w:rPr>
        <w:t xml:space="preserve"> окончании сроков, установленных для представления сведений о доходах и расходах в Департамент, проверки Департаментом д</w:t>
      </w:r>
      <w:r>
        <w:rPr>
          <w:sz w:val="28"/>
          <w:szCs w:val="28"/>
        </w:rPr>
        <w:t>остоверности и полноты представленных сведений).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5.</w:t>
      </w:r>
      <w:r>
        <w:rPr>
          <w:sz w:val="28"/>
          <w:szCs w:val="28"/>
        </w:rPr>
        <w:t xml:space="preserve"> Сведения о доходах и расходах, указанные в пункте </w:t>
      </w:r>
      <w:hyperlink w:anchor="Par12">
        <w:r>
          <w:rPr>
            <w:sz w:val="28"/>
            <w:szCs w:val="28"/>
          </w:rPr>
          <w:t>2</w:t>
        </w:r>
      </w:hyperlink>
      <w:r>
        <w:rPr>
          <w:sz w:val="28"/>
          <w:szCs w:val="28"/>
        </w:rPr>
        <w:t xml:space="preserve"> настоящего Порядка, за весь период замещения лицом муниципальной должности находятся на официальном сайте и ежегодно обновляются в течение 14 рабочих дней со дня поступления информации со сведениями для размещения на сайте</w:t>
      </w:r>
      <w:r>
        <w:rPr>
          <w:rFonts w:eastAsia="Calibri" w:eastAsiaTheme="minorHAns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из </w:t>
      </w:r>
      <w:r>
        <w:rPr>
          <w:rFonts w:eastAsia="Calibri" w:eastAsiaTheme="minorHAnsi"/>
          <w:sz w:val="28"/>
          <w:szCs w:val="28"/>
          <w:lang w:eastAsia="en-US"/>
        </w:rPr>
        <w:t>Департамента.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внесения изменений в сведения о доходах и расходах, такие сведения подлежат размещению на официальном сайте не позднее 5 рабочих дней после поступления соответствующей информации из </w:t>
      </w:r>
      <w:r>
        <w:rPr>
          <w:rFonts w:eastAsia="Calibri" w:eastAsiaTheme="minorHAnsi"/>
          <w:sz w:val="28"/>
          <w:szCs w:val="28"/>
          <w:lang w:eastAsia="en-US"/>
        </w:rPr>
        <w:t>Департамента.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6.</w:t>
      </w:r>
      <w:r>
        <w:rPr>
          <w:sz w:val="28"/>
          <w:szCs w:val="28"/>
        </w:rPr>
        <w:t> В размещаемых на официальном сайте и предоставляемых общероссийским средствам массовой информации для опубликования сведениях о доходах и расходах запрещается указывать: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иные сведения, кроме указанных в пункте 2 настоящего Порядка;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персональные данные супруги (супруга), детей и иных членов семьи лица, замещающего муниципальную должность;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его супруги (супруга), детей и иных членов семьи;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 данные, позволяющие определить местонахождение объектов недвижимого имущества, принадлежащих лицу, замещающему муниципальную должность, его супруге (супругу), детям, иным членам семьи на праве собственности или находящихся в их пользовании;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 информацию, отнесенную к государственной тайне или являющуюся конфиденциальной.</w:t>
      </w:r>
    </w:p>
    <w:p>
      <w:pPr>
        <w:pStyle w:val="Normal"/>
        <w:numPr>
          <w:ilvl w:val="0"/>
          <w:numId w:val="0"/>
        </w:numPr>
        <w:ind w:firstLine="709"/>
        <w:jc w:val="both"/>
        <w:outlineLvl w:val="0"/>
        <w:rPr>
          <w:sz w:val="28"/>
          <w:szCs w:val="28"/>
        </w:rPr>
      </w:pPr>
      <w:r>
        <w:rPr>
          <w:b/>
          <w:bCs/>
          <w:sz w:val="28"/>
          <w:szCs w:val="28"/>
        </w:rPr>
        <w:t>7.</w:t>
      </w:r>
      <w:r>
        <w:rPr>
          <w:sz w:val="28"/>
          <w:szCs w:val="28"/>
        </w:rPr>
        <w:t xml:space="preserve"> Муниципальный служащий </w:t>
      </w:r>
      <w:r>
        <w:rPr>
          <w:rFonts w:eastAsia="Calibri" w:eastAsiaTheme="minorHAnsi"/>
          <w:sz w:val="28"/>
          <w:szCs w:val="28"/>
          <w:lang w:eastAsia="en-US"/>
        </w:rPr>
        <w:t xml:space="preserve">администрации </w:t>
      </w:r>
      <w:r>
        <w:rPr>
          <w:sz w:val="28"/>
          <w:szCs w:val="28"/>
        </w:rPr>
        <w:t>муниципального округа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Молжаниновский в городе Москве, осуществляющий работу с корреспонденцией,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не позднее рабочего дня, следующего за днем </w:t>
      </w:r>
      <w:r>
        <w:rPr>
          <w:rFonts w:eastAsia="Calibri" w:eastAsiaTheme="minorHAnsi"/>
          <w:iCs/>
          <w:sz w:val="28"/>
          <w:szCs w:val="28"/>
          <w:lang w:eastAsia="en-US"/>
        </w:rPr>
        <w:t xml:space="preserve">поступления запроса от общероссийского средства массовой информации, направляет его копию председателю комиссии </w:t>
      </w:r>
      <w:r>
        <w:rPr>
          <w:sz w:val="28"/>
          <w:szCs w:val="28"/>
        </w:rPr>
        <w:t xml:space="preserve">Совета депутатов муниципального округа Молжаниновский в городе Москве по соблюдению лицами, замещающими муниципальные должности, ограничений, запретов и исполнения ими обязанностей, установленных законодательством Российской Федерации о противодействии коррупции (далее - Комиссия) </w:t>
      </w:r>
      <w:r>
        <w:rPr>
          <w:rFonts w:eastAsia="Calibri" w:eastAsiaTheme="minorHAnsi"/>
          <w:iCs/>
          <w:sz w:val="28"/>
          <w:szCs w:val="28"/>
          <w:lang w:eastAsia="en-US"/>
        </w:rPr>
        <w:t>и лицу, замещающему муниципальную должность, в отношении которого поступил запрос.</w:t>
      </w:r>
    </w:p>
    <w:p>
      <w:pPr>
        <w:pStyle w:val="Normal"/>
        <w:numPr>
          <w:ilvl w:val="0"/>
          <w:numId w:val="0"/>
        </w:numPr>
        <w:ind w:firstLine="709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8.</w:t>
      </w:r>
      <w:r>
        <w:rPr>
          <w:bCs/>
          <w:sz w:val="28"/>
          <w:szCs w:val="28"/>
        </w:rPr>
        <w:t> Председатель Комиссии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в течение семи рабочих дней со дня поступления запроса от общероссийского средства массовой информации направляет ему в письменной форме информацию о том, где на официальном сайте </w:t>
      </w:r>
      <w:r>
        <w:rPr>
          <w:bCs/>
          <w:sz w:val="28"/>
          <w:szCs w:val="28"/>
        </w:rPr>
        <w:t>сведения о доходах и расходах</w:t>
      </w:r>
      <w:r>
        <w:rPr>
          <w:sz w:val="28"/>
          <w:szCs w:val="28"/>
        </w:rPr>
        <w:t xml:space="preserve"> размещены.</w:t>
      </w:r>
    </w:p>
    <w:p>
      <w:pPr>
        <w:pStyle w:val="Normal"/>
        <w:ind w:firstLine="709"/>
        <w:jc w:val="both"/>
        <w:rPr>
          <w:i/>
          <w:i/>
          <w:sz w:val="28"/>
          <w:szCs w:val="28"/>
        </w:rPr>
      </w:pPr>
      <w:r>
        <w:rPr>
          <w:b/>
          <w:bCs/>
          <w:sz w:val="28"/>
          <w:szCs w:val="28"/>
        </w:rPr>
        <w:t>9.</w:t>
      </w:r>
      <w:r>
        <w:rPr>
          <w:sz w:val="28"/>
          <w:szCs w:val="28"/>
        </w:rPr>
        <w:t xml:space="preserve"> Полученные из Департамента сведения о доходах и расходах на лиц, замещающих муниципальные должности, хранятся </w:t>
      </w:r>
      <w:r>
        <w:rPr>
          <w:color w:val="000000" w:themeColor="text1"/>
          <w:sz w:val="28"/>
          <w:szCs w:val="28"/>
        </w:rPr>
        <w:t>в Комиссии</w:t>
      </w:r>
      <w:r>
        <w:rPr>
          <w:i/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 xml:space="preserve">а </w:t>
      </w:r>
      <w:r>
        <w:rPr>
          <w:sz w:val="28"/>
          <w:szCs w:val="28"/>
        </w:rPr>
        <w:t>в отношении лица, замещающего муниципальную должность на постоянной основе, - в его личном деле.</w:t>
      </w:r>
    </w:p>
    <w:p>
      <w:pPr>
        <w:sectPr>
          <w:headerReference w:type="default" r:id="rId2"/>
          <w:type w:val="nextPage"/>
          <w:pgSz w:w="11906" w:h="16838"/>
          <w:pgMar w:left="1134" w:right="850" w:gutter="0" w:header="990" w:top="1047" w:footer="0" w:bottom="993"/>
          <w:pgNumType w:start="1" w:fmt="decimal"/>
          <w:formProt w:val="false"/>
          <w:titlePg/>
          <w:textDirection w:val="lrTb"/>
          <w:docGrid w:type="default" w:linePitch="360" w:charSpace="0"/>
        </w:sect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ind w:left="9781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Приложение </w:t>
      </w:r>
    </w:p>
    <w:p>
      <w:pPr>
        <w:pStyle w:val="Normal"/>
        <w:widowControl w:val="false"/>
        <w:ind w:left="9781" w:hang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Порядку </w:t>
      </w:r>
      <w:r>
        <w:rPr>
          <w:sz w:val="28"/>
          <w:szCs w:val="28"/>
        </w:rPr>
        <w:t>размещения сведений о доходах, расходах, об имуществе и обязательствах имущественного характера, представленных лицами, замещающими муниципальные должности, на официальном сайте муниципального округа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Молжаниновский в городе Москве</w:t>
      </w:r>
      <w:r>
        <w:rPr>
          <w:rFonts w:eastAsia="Calibri" w:eastAsiaTheme="minorHAns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и (или) предоставления этих сведений общероссийским средствам массовой информации для опубликования</w:t>
      </w:r>
    </w:p>
    <w:p>
      <w:pPr>
        <w:pStyle w:val="Normal"/>
        <w:widowControl w:val="false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о доходах, расходах, об имуществе и обязательствах имущественного характера, представленные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главой муниципального округа</w:t>
      </w:r>
      <w:r>
        <w:rPr>
          <w:b/>
          <w:i/>
          <w:sz w:val="28"/>
          <w:szCs w:val="28"/>
        </w:rPr>
        <w:t xml:space="preserve"> </w:t>
      </w:r>
      <w:r>
        <w:rPr>
          <w:b/>
          <w:sz w:val="28"/>
          <w:szCs w:val="28"/>
        </w:rPr>
        <w:t>Молжаниновский в городе Москве за период с 1 января 20__ года по 31 декабря 20__ года</w:t>
      </w:r>
    </w:p>
    <w:p>
      <w:pPr>
        <w:pStyle w:val="Normal"/>
        <w:jc w:val="center"/>
        <w:rPr>
          <w:i/>
          <w:i/>
          <w:sz w:val="28"/>
          <w:szCs w:val="28"/>
        </w:rPr>
      </w:pPr>
      <w:r>
        <w:rPr>
          <w:i/>
          <w:sz w:val="28"/>
          <w:szCs w:val="28"/>
        </w:rPr>
      </w:r>
    </w:p>
    <w:tbl>
      <w:tblPr>
        <w:tblStyle w:val="af0"/>
        <w:tblW w:w="1573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084"/>
        <w:gridCol w:w="1276"/>
        <w:gridCol w:w="1277"/>
        <w:gridCol w:w="991"/>
        <w:gridCol w:w="1248"/>
        <w:gridCol w:w="1162"/>
        <w:gridCol w:w="993"/>
        <w:gridCol w:w="1275"/>
        <w:gridCol w:w="1702"/>
        <w:gridCol w:w="1021"/>
        <w:gridCol w:w="1699"/>
      </w:tblGrid>
      <w:tr>
        <w:trPr/>
        <w:tc>
          <w:tcPr>
            <w:tcW w:w="3084" w:type="dxa"/>
            <w:vMerge w:val="restart"/>
            <w:tcBorders/>
          </w:tcPr>
          <w:p>
            <w:pPr>
              <w:pStyle w:val="ConsPlusNormal"/>
              <w:widowControl/>
              <w:spacing w:before="0" w:after="0"/>
              <w:ind w:right="-75" w:hanging="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kern w:val="0"/>
                <w:sz w:val="24"/>
                <w:szCs w:val="24"/>
                <w:lang w:val="ru-RU" w:eastAsia="ru-RU" w:bidi="ar-SA"/>
              </w:rPr>
              <w:t xml:space="preserve">Фамилия </w:t>
            </w:r>
          </w:p>
          <w:p>
            <w:pPr>
              <w:pStyle w:val="ConsPlusNormal"/>
              <w:widowControl/>
              <w:spacing w:before="0" w:after="0"/>
              <w:ind w:right="-75" w:hanging="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kern w:val="0"/>
                <w:sz w:val="24"/>
                <w:szCs w:val="24"/>
                <w:lang w:val="ru-RU" w:eastAsia="ru-RU" w:bidi="ar-SA"/>
              </w:rPr>
              <w:t xml:space="preserve">и инициалы лица, </w:t>
            </w:r>
          </w:p>
          <w:p>
            <w:pPr>
              <w:pStyle w:val="ConsPlus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kern w:val="0"/>
                <w:sz w:val="24"/>
                <w:szCs w:val="24"/>
                <w:lang w:val="ru-RU" w:eastAsia="ru-RU" w:bidi="ar-SA"/>
              </w:rPr>
              <w:t>чьи сведения размещаются</w:t>
            </w:r>
          </w:p>
        </w:tc>
        <w:tc>
          <w:tcPr>
            <w:tcW w:w="4792" w:type="dxa"/>
            <w:gridSpan w:val="4"/>
            <w:tcBorders/>
          </w:tcPr>
          <w:p>
            <w:pPr>
              <w:pStyle w:val="ConsPlus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kern w:val="0"/>
                <w:sz w:val="24"/>
                <w:szCs w:val="24"/>
                <w:lang w:val="ru-RU" w:eastAsia="ru-RU" w:bidi="ar-SA"/>
              </w:rPr>
              <w:t xml:space="preserve">Объекты недвижимости, находящиеся </w:t>
            </w:r>
          </w:p>
          <w:p>
            <w:pPr>
              <w:pStyle w:val="ConsPlus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kern w:val="0"/>
                <w:sz w:val="24"/>
                <w:szCs w:val="24"/>
                <w:lang w:val="ru-RU" w:eastAsia="ru-RU" w:bidi="ar-SA"/>
              </w:rPr>
              <w:t>в собственности</w:t>
            </w:r>
          </w:p>
        </w:tc>
        <w:tc>
          <w:tcPr>
            <w:tcW w:w="3430" w:type="dxa"/>
            <w:gridSpan w:val="3"/>
            <w:tcBorders/>
          </w:tcPr>
          <w:p>
            <w:pPr>
              <w:pStyle w:val="ConsPlus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kern w:val="0"/>
                <w:sz w:val="24"/>
                <w:szCs w:val="24"/>
                <w:lang w:val="ru-RU" w:eastAsia="ru-RU" w:bidi="ar-SA"/>
              </w:rPr>
              <w:t>Объекты недвижимости, находящиеся в пользовании</w:t>
            </w:r>
          </w:p>
        </w:tc>
        <w:tc>
          <w:tcPr>
            <w:tcW w:w="1702" w:type="dxa"/>
            <w:vMerge w:val="restart"/>
            <w:tcBorders/>
          </w:tcPr>
          <w:p>
            <w:pPr>
              <w:pStyle w:val="ConsPlus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kern w:val="0"/>
                <w:sz w:val="24"/>
                <w:szCs w:val="24"/>
                <w:lang w:val="ru-RU" w:eastAsia="ru-RU" w:bidi="ar-SA"/>
              </w:rPr>
              <w:t xml:space="preserve">Транспортные средства </w:t>
            </w:r>
          </w:p>
          <w:p>
            <w:pPr>
              <w:pStyle w:val="ConsPlus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kern w:val="0"/>
                <w:sz w:val="24"/>
                <w:szCs w:val="24"/>
                <w:lang w:val="ru-RU" w:eastAsia="ru-RU" w:bidi="ar-SA"/>
              </w:rPr>
              <w:t>(вид, марка)</w:t>
            </w:r>
          </w:p>
        </w:tc>
        <w:tc>
          <w:tcPr>
            <w:tcW w:w="1021" w:type="dxa"/>
            <w:vMerge w:val="restart"/>
            <w:tcBorders/>
          </w:tcPr>
          <w:p>
            <w:pPr>
              <w:pStyle w:val="ConsPlus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kern w:val="0"/>
                <w:sz w:val="24"/>
                <w:szCs w:val="24"/>
                <w:lang w:val="ru-RU" w:eastAsia="ru-RU" w:bidi="ar-SA"/>
              </w:rPr>
              <w:t>Декларированный годовой доход</w:t>
            </w:r>
          </w:p>
          <w:p>
            <w:pPr>
              <w:pStyle w:val="ConsPlus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kern w:val="0"/>
                <w:sz w:val="24"/>
                <w:szCs w:val="24"/>
                <w:lang w:val="ru-RU" w:eastAsia="ru-RU" w:bidi="ar-SA"/>
              </w:rPr>
              <w:t>(руб.)</w:t>
            </w:r>
          </w:p>
        </w:tc>
        <w:tc>
          <w:tcPr>
            <w:tcW w:w="1699" w:type="dxa"/>
            <w:vMerge w:val="restart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¹</w:t>
            </w:r>
            <w:r>
              <w:rPr>
                <w:kern w:val="0"/>
                <w:lang w:val="ru-RU" w:bidi="ar-SA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>
        <w:trPr/>
        <w:tc>
          <w:tcPr>
            <w:tcW w:w="3084" w:type="dxa"/>
            <w:vMerge w:val="continue"/>
            <w:tcBorders/>
          </w:tcPr>
          <w:p>
            <w:pPr>
              <w:pStyle w:val="ConsPlusNormal"/>
              <w:widowControl/>
              <w:spacing w:before="0" w:after="0"/>
              <w:ind w:left="-75" w:right="-75" w:hanging="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276" w:type="dxa"/>
            <w:tcBorders/>
          </w:tcPr>
          <w:p>
            <w:pPr>
              <w:pStyle w:val="ConsPlusNormal"/>
              <w:widowControl/>
              <w:spacing w:before="0" w:after="0"/>
              <w:ind w:left="-75" w:right="-75" w:hanging="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kern w:val="0"/>
                <w:sz w:val="24"/>
                <w:szCs w:val="24"/>
                <w:lang w:val="ru-RU" w:eastAsia="ru-RU" w:bidi="ar-SA"/>
              </w:rPr>
              <w:t>вид объекта</w:t>
            </w:r>
          </w:p>
        </w:tc>
        <w:tc>
          <w:tcPr>
            <w:tcW w:w="1277" w:type="dxa"/>
            <w:tcBorders/>
          </w:tcPr>
          <w:p>
            <w:pPr>
              <w:pStyle w:val="ConsPlusNormal"/>
              <w:widowControl/>
              <w:spacing w:before="0" w:after="0"/>
              <w:ind w:left="-75" w:right="-75" w:hanging="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kern w:val="0"/>
                <w:sz w:val="24"/>
                <w:szCs w:val="24"/>
                <w:lang w:val="ru-RU" w:eastAsia="ru-RU" w:bidi="ar-SA"/>
              </w:rPr>
              <w:t xml:space="preserve">вид </w:t>
            </w:r>
          </w:p>
          <w:p>
            <w:pPr>
              <w:pStyle w:val="ConsPlusNormal"/>
              <w:widowControl/>
              <w:spacing w:before="0" w:after="0"/>
              <w:ind w:left="-75" w:right="-75" w:hanging="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kern w:val="0"/>
                <w:sz w:val="24"/>
                <w:szCs w:val="24"/>
                <w:lang w:val="ru-RU" w:eastAsia="ru-RU" w:bidi="ar-SA"/>
              </w:rPr>
              <w:t>собственности</w:t>
            </w:r>
          </w:p>
        </w:tc>
        <w:tc>
          <w:tcPr>
            <w:tcW w:w="991" w:type="dxa"/>
            <w:tcBorders/>
          </w:tcPr>
          <w:p>
            <w:pPr>
              <w:pStyle w:val="ConsPlusNormal"/>
              <w:widowControl/>
              <w:spacing w:before="0" w:after="0"/>
              <w:ind w:left="-75" w:right="-75" w:hanging="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kern w:val="0"/>
                <w:sz w:val="24"/>
                <w:szCs w:val="24"/>
                <w:lang w:val="ru-RU" w:eastAsia="ru-RU" w:bidi="ar-SA"/>
              </w:rPr>
              <w:t xml:space="preserve">площадь </w:t>
            </w:r>
          </w:p>
          <w:p>
            <w:pPr>
              <w:pStyle w:val="ConsPlusNormal"/>
              <w:widowControl/>
              <w:spacing w:before="0" w:after="0"/>
              <w:ind w:left="-75" w:right="-75" w:hanging="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kern w:val="0"/>
                <w:sz w:val="24"/>
                <w:szCs w:val="24"/>
                <w:lang w:val="ru-RU" w:eastAsia="ru-RU" w:bidi="ar-SA"/>
              </w:rPr>
              <w:t>(кв.м)</w:t>
            </w:r>
          </w:p>
        </w:tc>
        <w:tc>
          <w:tcPr>
            <w:tcW w:w="1248" w:type="dxa"/>
            <w:tcBorders/>
          </w:tcPr>
          <w:p>
            <w:pPr>
              <w:pStyle w:val="ConsPlusNormal"/>
              <w:widowControl/>
              <w:spacing w:before="0" w:after="0"/>
              <w:ind w:left="-75" w:right="-75" w:hanging="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kern w:val="0"/>
                <w:sz w:val="24"/>
                <w:szCs w:val="24"/>
                <w:lang w:val="ru-RU" w:eastAsia="ru-RU" w:bidi="ar-SA"/>
              </w:rPr>
              <w:t>страна расположения</w:t>
            </w:r>
          </w:p>
        </w:tc>
        <w:tc>
          <w:tcPr>
            <w:tcW w:w="1162" w:type="dxa"/>
            <w:tcBorders/>
          </w:tcPr>
          <w:p>
            <w:pPr>
              <w:pStyle w:val="ConsPlusNormal"/>
              <w:widowControl/>
              <w:spacing w:before="0" w:after="0"/>
              <w:ind w:left="-75" w:right="-75" w:hanging="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kern w:val="0"/>
                <w:sz w:val="24"/>
                <w:szCs w:val="24"/>
                <w:lang w:val="ru-RU" w:eastAsia="ru-RU" w:bidi="ar-SA"/>
              </w:rPr>
              <w:t>вид объекта</w:t>
            </w:r>
          </w:p>
        </w:tc>
        <w:tc>
          <w:tcPr>
            <w:tcW w:w="993" w:type="dxa"/>
            <w:tcBorders/>
          </w:tcPr>
          <w:p>
            <w:pPr>
              <w:pStyle w:val="ConsPlusNormal"/>
              <w:widowControl/>
              <w:spacing w:before="0" w:after="0"/>
              <w:ind w:left="-75" w:right="-75" w:hanging="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kern w:val="0"/>
                <w:sz w:val="24"/>
                <w:szCs w:val="24"/>
                <w:lang w:val="ru-RU" w:eastAsia="ru-RU" w:bidi="ar-SA"/>
              </w:rPr>
              <w:t>площадь (кв.м)</w:t>
            </w:r>
          </w:p>
        </w:tc>
        <w:tc>
          <w:tcPr>
            <w:tcW w:w="1275" w:type="dxa"/>
            <w:tcBorders/>
          </w:tcPr>
          <w:p>
            <w:pPr>
              <w:pStyle w:val="ConsPlusNormal"/>
              <w:widowControl/>
              <w:spacing w:before="0" w:after="0"/>
              <w:ind w:left="-75" w:right="-75" w:hanging="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kern w:val="0"/>
                <w:sz w:val="24"/>
                <w:szCs w:val="24"/>
                <w:lang w:val="ru-RU" w:eastAsia="ru-RU" w:bidi="ar-SA"/>
              </w:rPr>
              <w:t>страна расположения</w:t>
            </w:r>
          </w:p>
        </w:tc>
        <w:tc>
          <w:tcPr>
            <w:tcW w:w="1702" w:type="dxa"/>
            <w:vMerge w:val="continue"/>
            <w:tcBorders/>
          </w:tcPr>
          <w:p>
            <w:pPr>
              <w:pStyle w:val="ConsPlusCell"/>
              <w:widowControl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021" w:type="dxa"/>
            <w:vMerge w:val="continue"/>
            <w:tcBorders/>
          </w:tcPr>
          <w:p>
            <w:pPr>
              <w:pStyle w:val="ConsPlusCell"/>
              <w:widowControl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699" w:type="dxa"/>
            <w:vMerge w:val="continue"/>
            <w:tcBorders/>
          </w:tcPr>
          <w:p>
            <w:pPr>
              <w:pStyle w:val="ConsPlusCell"/>
              <w:widowControl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</w:tr>
      <w:tr>
        <w:trPr>
          <w:trHeight w:val="567" w:hRule="atLeast"/>
        </w:trPr>
        <w:tc>
          <w:tcPr>
            <w:tcW w:w="3084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i/>
                <w:kern w:val="0"/>
                <w:lang w:val="ru-RU" w:bidi="ar-SA"/>
              </w:rPr>
              <w:t>ФИО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277" w:type="dxa"/>
            <w:tcBorders/>
          </w:tcPr>
          <w:p>
            <w:pPr>
              <w:pStyle w:val="Normal"/>
              <w:widowControl/>
              <w:spacing w:before="0" w:after="0"/>
              <w:ind w:left="-71" w:right="-82" w:hanging="0"/>
              <w:jc w:val="left"/>
              <w:rPr>
                <w:sz w:val="28"/>
                <w:szCs w:val="2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/>
              <w:spacing w:before="0" w:after="0"/>
              <w:ind w:left="-71" w:right="-82" w:hanging="0"/>
              <w:jc w:val="left"/>
              <w:rPr>
                <w:sz w:val="28"/>
                <w:szCs w:val="2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248" w:type="dxa"/>
            <w:tcBorders/>
          </w:tcPr>
          <w:p>
            <w:pPr>
              <w:pStyle w:val="Normal"/>
              <w:widowControl/>
              <w:spacing w:before="0" w:after="0"/>
              <w:ind w:left="-71" w:right="-82" w:hanging="0"/>
              <w:jc w:val="left"/>
              <w:rPr>
                <w:sz w:val="28"/>
                <w:szCs w:val="2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16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pacing w:before="0" w:after="0"/>
              <w:ind w:left="-1" w:hanging="0"/>
              <w:jc w:val="left"/>
              <w:rPr>
                <w:sz w:val="28"/>
                <w:szCs w:val="2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/>
              <w:spacing w:before="0" w:after="0"/>
              <w:ind w:left="-1" w:hanging="0"/>
              <w:jc w:val="left"/>
              <w:rPr>
                <w:sz w:val="28"/>
                <w:szCs w:val="2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70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021" w:type="dxa"/>
            <w:tcBorders/>
          </w:tcPr>
          <w:p>
            <w:pPr>
              <w:pStyle w:val="Normal"/>
              <w:widowControl/>
              <w:spacing w:before="0" w:after="0"/>
              <w:ind w:left="-79" w:right="-73" w:hanging="0"/>
              <w:jc w:val="left"/>
              <w:rPr>
                <w:sz w:val="28"/>
                <w:szCs w:val="2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699" w:type="dxa"/>
            <w:tcBorders/>
          </w:tcPr>
          <w:p>
            <w:pPr>
              <w:pStyle w:val="ConsPlusCell"/>
              <w:widowControl/>
              <w:spacing w:before="0" w:after="0"/>
              <w:ind w:left="-79" w:right="-73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</w:tr>
      <w:tr>
        <w:trPr>
          <w:trHeight w:val="567" w:hRule="atLeast"/>
        </w:trPr>
        <w:tc>
          <w:tcPr>
            <w:tcW w:w="3084" w:type="dxa"/>
            <w:tcBorders/>
          </w:tcPr>
          <w:p>
            <w:pPr>
              <w:pStyle w:val="Normal"/>
              <w:widowControl/>
              <w:spacing w:before="0" w:after="0"/>
              <w:ind w:right="-75" w:hanging="0"/>
              <w:jc w:val="left"/>
              <w:rPr>
                <w:sz w:val="28"/>
                <w:szCs w:val="28"/>
              </w:rPr>
            </w:pPr>
            <w:r>
              <w:rPr>
                <w:i/>
                <w:kern w:val="0"/>
                <w:lang w:val="ru-RU" w:bidi="ar-SA"/>
              </w:rPr>
              <w:t>супруга (супруг)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277" w:type="dxa"/>
            <w:tcBorders/>
          </w:tcPr>
          <w:p>
            <w:pPr>
              <w:pStyle w:val="Normal"/>
              <w:widowControl/>
              <w:spacing w:before="0" w:after="0"/>
              <w:ind w:left="-71" w:right="-82" w:hanging="0"/>
              <w:jc w:val="left"/>
              <w:rPr>
                <w:sz w:val="28"/>
                <w:szCs w:val="2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/>
              <w:spacing w:before="0" w:after="0"/>
              <w:ind w:left="-71" w:right="-82" w:hanging="0"/>
              <w:jc w:val="left"/>
              <w:rPr>
                <w:sz w:val="28"/>
                <w:szCs w:val="2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248" w:type="dxa"/>
            <w:tcBorders/>
          </w:tcPr>
          <w:p>
            <w:pPr>
              <w:pStyle w:val="Normal"/>
              <w:widowControl/>
              <w:spacing w:before="0" w:after="0"/>
              <w:ind w:left="-71" w:right="-82" w:hanging="0"/>
              <w:jc w:val="left"/>
              <w:rPr>
                <w:sz w:val="28"/>
                <w:szCs w:val="2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162" w:type="dxa"/>
            <w:tcBorders/>
          </w:tcPr>
          <w:p>
            <w:pPr>
              <w:pStyle w:val="Normal"/>
              <w:widowControl w:val="false"/>
              <w:spacing w:before="0" w:after="0"/>
              <w:ind w:left="-1" w:hanging="0"/>
              <w:jc w:val="left"/>
              <w:rPr>
                <w:sz w:val="28"/>
                <w:szCs w:val="2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pacing w:before="0" w:after="0"/>
              <w:ind w:left="-1" w:hanging="0"/>
              <w:jc w:val="left"/>
              <w:rPr>
                <w:sz w:val="28"/>
                <w:szCs w:val="2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/>
              <w:spacing w:before="0" w:after="0"/>
              <w:ind w:left="-1" w:hanging="0"/>
              <w:jc w:val="left"/>
              <w:rPr>
                <w:sz w:val="28"/>
                <w:szCs w:val="2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702" w:type="dxa"/>
            <w:tcBorders/>
          </w:tcPr>
          <w:p>
            <w:pPr>
              <w:pStyle w:val="Normal"/>
              <w:widowControl w:val="false"/>
              <w:spacing w:before="0" w:after="0"/>
              <w:ind w:left="-79" w:right="-73" w:hanging="0"/>
              <w:jc w:val="left"/>
              <w:rPr>
                <w:sz w:val="28"/>
                <w:szCs w:val="2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021" w:type="dxa"/>
            <w:tcBorders/>
          </w:tcPr>
          <w:p>
            <w:pPr>
              <w:pStyle w:val="Normal"/>
              <w:widowControl/>
              <w:spacing w:before="0" w:after="0"/>
              <w:ind w:left="-79" w:right="-73" w:hanging="0"/>
              <w:jc w:val="left"/>
              <w:rPr>
                <w:sz w:val="28"/>
                <w:szCs w:val="2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699" w:type="dxa"/>
            <w:tcBorders/>
          </w:tcPr>
          <w:p>
            <w:pPr>
              <w:pStyle w:val="ConsPlusCell"/>
              <w:widowControl/>
              <w:spacing w:before="0" w:after="0"/>
              <w:ind w:left="-79" w:right="-73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</w:tr>
      <w:tr>
        <w:trPr>
          <w:trHeight w:val="567" w:hRule="atLeast"/>
        </w:trPr>
        <w:tc>
          <w:tcPr>
            <w:tcW w:w="3084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i/>
                <w:kern w:val="0"/>
                <w:lang w:val="ru-RU" w:bidi="ar-SA"/>
              </w:rPr>
              <w:t>несовершеннолетний ребенок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277" w:type="dxa"/>
            <w:tcBorders/>
          </w:tcPr>
          <w:p>
            <w:pPr>
              <w:pStyle w:val="Normal"/>
              <w:widowControl/>
              <w:spacing w:before="0" w:after="0"/>
              <w:ind w:left="-71" w:right="-82" w:hanging="0"/>
              <w:jc w:val="left"/>
              <w:rPr>
                <w:sz w:val="28"/>
                <w:szCs w:val="2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/>
              <w:spacing w:before="0" w:after="0"/>
              <w:ind w:left="-71" w:right="-82" w:hanging="0"/>
              <w:jc w:val="left"/>
              <w:rPr>
                <w:sz w:val="28"/>
                <w:szCs w:val="2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248" w:type="dxa"/>
            <w:tcBorders/>
          </w:tcPr>
          <w:p>
            <w:pPr>
              <w:pStyle w:val="Normal"/>
              <w:widowControl/>
              <w:spacing w:before="0" w:after="0"/>
              <w:ind w:left="-71" w:right="-82" w:hanging="0"/>
              <w:jc w:val="left"/>
              <w:rPr>
                <w:sz w:val="28"/>
                <w:szCs w:val="2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16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pacing w:before="0" w:after="0"/>
              <w:ind w:left="-1" w:hanging="0"/>
              <w:jc w:val="left"/>
              <w:rPr>
                <w:sz w:val="28"/>
                <w:szCs w:val="2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/>
              <w:spacing w:before="0" w:after="0"/>
              <w:ind w:left="-1" w:hanging="0"/>
              <w:jc w:val="left"/>
              <w:rPr>
                <w:sz w:val="28"/>
                <w:szCs w:val="2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70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021" w:type="dxa"/>
            <w:tcBorders/>
          </w:tcPr>
          <w:p>
            <w:pPr>
              <w:pStyle w:val="Normal"/>
              <w:widowControl/>
              <w:spacing w:before="0" w:after="0"/>
              <w:ind w:left="-79" w:right="-73" w:hanging="0"/>
              <w:jc w:val="left"/>
              <w:rPr>
                <w:sz w:val="28"/>
                <w:szCs w:val="2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699" w:type="dxa"/>
            <w:tcBorders/>
          </w:tcPr>
          <w:p>
            <w:pPr>
              <w:pStyle w:val="ConsPlusCell"/>
              <w:widowControl/>
              <w:spacing w:before="0" w:after="0"/>
              <w:ind w:left="-79" w:right="-73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</w:tr>
    </w:tbl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8"/>
          <w:szCs w:val="28"/>
        </w:rPr>
        <w:t>¹</w:t>
      </w:r>
      <w:r>
        <w:rPr>
          <w:sz w:val="20"/>
          <w:szCs w:val="20"/>
        </w:rPr>
        <w:t>Сведения об источниках получения средств, за счет которых в течение календарного года, предшествующего году представления сведений о доходах и расходах,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валюты, если общая сумма таких сделок превышает общий доход лица, замещающего муниципальную должность, и его супруги (супруга) за три последних года, предшествующих году представления сведений о доходах и расходах.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о доходах, расходах, об имуществе и обязательствах имущественного характера, представленные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депутатами Совета депутатов муниципального округа</w:t>
      </w:r>
      <w:r>
        <w:rPr>
          <w:b/>
          <w:i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Молжаниновский в городе Москве 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за период с 1 января 20__ года по 31 декабря 20__ года</w:t>
      </w:r>
    </w:p>
    <w:p>
      <w:pPr>
        <w:pStyle w:val="Normal"/>
        <w:jc w:val="center"/>
        <w:rPr>
          <w:i/>
          <w:i/>
          <w:sz w:val="28"/>
          <w:szCs w:val="28"/>
        </w:rPr>
      </w:pPr>
      <w:r>
        <w:rPr>
          <w:i/>
          <w:sz w:val="28"/>
          <w:szCs w:val="28"/>
        </w:rPr>
      </w:r>
    </w:p>
    <w:tbl>
      <w:tblPr>
        <w:tblStyle w:val="af0"/>
        <w:tblW w:w="1558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667"/>
        <w:gridCol w:w="1417"/>
        <w:gridCol w:w="1277"/>
        <w:gridCol w:w="1275"/>
        <w:gridCol w:w="993"/>
        <w:gridCol w:w="1247"/>
        <w:gridCol w:w="1163"/>
        <w:gridCol w:w="991"/>
        <w:gridCol w:w="1277"/>
        <w:gridCol w:w="1701"/>
        <w:gridCol w:w="1021"/>
        <w:gridCol w:w="1558"/>
      </w:tblGrid>
      <w:tr>
        <w:trPr/>
        <w:tc>
          <w:tcPr>
            <w:tcW w:w="1667" w:type="dxa"/>
            <w:vMerge w:val="restart"/>
            <w:tcBorders/>
          </w:tcPr>
          <w:p>
            <w:pPr>
              <w:pStyle w:val="ConsPlusNormal"/>
              <w:widowControl/>
              <w:spacing w:before="0" w:after="0"/>
              <w:ind w:right="-75" w:hanging="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kern w:val="0"/>
                <w:sz w:val="24"/>
                <w:szCs w:val="24"/>
                <w:lang w:val="ru-RU" w:eastAsia="ru-RU" w:bidi="ar-SA"/>
              </w:rPr>
              <w:t xml:space="preserve">Фамилия </w:t>
            </w:r>
          </w:p>
          <w:p>
            <w:pPr>
              <w:pStyle w:val="ConsPlusNormal"/>
              <w:widowControl/>
              <w:spacing w:before="0" w:after="0"/>
              <w:ind w:right="-75" w:hanging="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kern w:val="0"/>
                <w:sz w:val="24"/>
                <w:szCs w:val="24"/>
                <w:lang w:val="ru-RU" w:eastAsia="ru-RU" w:bidi="ar-SA"/>
              </w:rPr>
              <w:t xml:space="preserve">и инициалы лица, </w:t>
            </w:r>
          </w:p>
          <w:p>
            <w:pPr>
              <w:pStyle w:val="ConsPlus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kern w:val="0"/>
                <w:sz w:val="24"/>
                <w:szCs w:val="24"/>
                <w:lang w:val="ru-RU" w:eastAsia="ru-RU" w:bidi="ar-SA"/>
              </w:rPr>
              <w:t>чьи сведения размещаются</w:t>
            </w:r>
          </w:p>
        </w:tc>
        <w:tc>
          <w:tcPr>
            <w:tcW w:w="1417" w:type="dxa"/>
            <w:vMerge w:val="restart"/>
            <w:tcBorders/>
          </w:tcPr>
          <w:p>
            <w:pPr>
              <w:pStyle w:val="ConsPlus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kern w:val="0"/>
                <w:sz w:val="24"/>
                <w:szCs w:val="24"/>
                <w:lang w:val="ru-RU" w:eastAsia="ru-RU" w:bidi="ar-SA"/>
              </w:rPr>
              <w:t>Должность</w:t>
            </w:r>
          </w:p>
        </w:tc>
        <w:tc>
          <w:tcPr>
            <w:tcW w:w="4792" w:type="dxa"/>
            <w:gridSpan w:val="4"/>
            <w:tcBorders/>
          </w:tcPr>
          <w:p>
            <w:pPr>
              <w:pStyle w:val="ConsPlus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kern w:val="0"/>
                <w:sz w:val="24"/>
                <w:szCs w:val="24"/>
                <w:lang w:val="ru-RU" w:eastAsia="ru-RU" w:bidi="ar-SA"/>
              </w:rPr>
              <w:t xml:space="preserve">Объекты недвижимости, находящиеся </w:t>
            </w:r>
          </w:p>
          <w:p>
            <w:pPr>
              <w:pStyle w:val="ConsPlus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kern w:val="0"/>
                <w:sz w:val="24"/>
                <w:szCs w:val="24"/>
                <w:lang w:val="ru-RU" w:eastAsia="ru-RU" w:bidi="ar-SA"/>
              </w:rPr>
              <w:t>в собственности</w:t>
            </w:r>
          </w:p>
        </w:tc>
        <w:tc>
          <w:tcPr>
            <w:tcW w:w="3431" w:type="dxa"/>
            <w:gridSpan w:val="3"/>
            <w:tcBorders/>
          </w:tcPr>
          <w:p>
            <w:pPr>
              <w:pStyle w:val="ConsPlus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kern w:val="0"/>
                <w:sz w:val="24"/>
                <w:szCs w:val="24"/>
                <w:lang w:val="ru-RU" w:eastAsia="ru-RU" w:bidi="ar-SA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/>
          </w:tcPr>
          <w:p>
            <w:pPr>
              <w:pStyle w:val="ConsPlus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kern w:val="0"/>
                <w:sz w:val="24"/>
                <w:szCs w:val="24"/>
                <w:lang w:val="ru-RU" w:eastAsia="ru-RU" w:bidi="ar-SA"/>
              </w:rPr>
              <w:t xml:space="preserve">Транспортные средства </w:t>
            </w:r>
          </w:p>
          <w:p>
            <w:pPr>
              <w:pStyle w:val="ConsPlus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kern w:val="0"/>
                <w:sz w:val="24"/>
                <w:szCs w:val="24"/>
                <w:lang w:val="ru-RU" w:eastAsia="ru-RU" w:bidi="ar-SA"/>
              </w:rPr>
              <w:t>(вид, марка)</w:t>
            </w:r>
          </w:p>
        </w:tc>
        <w:tc>
          <w:tcPr>
            <w:tcW w:w="1021" w:type="dxa"/>
            <w:vMerge w:val="restart"/>
            <w:tcBorders/>
          </w:tcPr>
          <w:p>
            <w:pPr>
              <w:pStyle w:val="ConsPlus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kern w:val="0"/>
                <w:sz w:val="24"/>
                <w:szCs w:val="24"/>
                <w:lang w:val="ru-RU" w:eastAsia="ru-RU" w:bidi="ar-SA"/>
              </w:rPr>
              <w:t>Декларированный годовой доход</w:t>
            </w:r>
          </w:p>
          <w:p>
            <w:pPr>
              <w:pStyle w:val="ConsPlus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kern w:val="0"/>
                <w:sz w:val="24"/>
                <w:szCs w:val="24"/>
                <w:lang w:val="ru-RU" w:eastAsia="ru-RU" w:bidi="ar-SA"/>
              </w:rPr>
              <w:t>(руб.)</w:t>
            </w:r>
          </w:p>
        </w:tc>
        <w:tc>
          <w:tcPr>
            <w:tcW w:w="1558" w:type="dxa"/>
            <w:vMerge w:val="restart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¹</w:t>
            </w:r>
            <w:r>
              <w:rPr>
                <w:kern w:val="0"/>
                <w:lang w:val="ru-RU" w:bidi="ar-SA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>
        <w:trPr/>
        <w:tc>
          <w:tcPr>
            <w:tcW w:w="1667" w:type="dxa"/>
            <w:vMerge w:val="continue"/>
            <w:tcBorders/>
          </w:tcPr>
          <w:p>
            <w:pPr>
              <w:pStyle w:val="ConsPlusCell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417" w:type="dxa"/>
            <w:vMerge w:val="continue"/>
            <w:tcBorders/>
          </w:tcPr>
          <w:p>
            <w:pPr>
              <w:pStyle w:val="ConsPlusNormal"/>
              <w:widowControl/>
              <w:spacing w:before="0" w:after="0"/>
              <w:ind w:left="-75" w:right="-75" w:hanging="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277" w:type="dxa"/>
            <w:tcBorders/>
          </w:tcPr>
          <w:p>
            <w:pPr>
              <w:pStyle w:val="ConsPlusNormal"/>
              <w:widowControl/>
              <w:spacing w:before="0" w:after="0"/>
              <w:ind w:left="-75" w:right="-75" w:hanging="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kern w:val="0"/>
                <w:sz w:val="24"/>
                <w:szCs w:val="24"/>
                <w:lang w:val="ru-RU" w:eastAsia="ru-RU" w:bidi="ar-SA"/>
              </w:rPr>
              <w:t>вид объекта</w:t>
            </w:r>
          </w:p>
        </w:tc>
        <w:tc>
          <w:tcPr>
            <w:tcW w:w="1275" w:type="dxa"/>
            <w:tcBorders/>
          </w:tcPr>
          <w:p>
            <w:pPr>
              <w:pStyle w:val="ConsPlusNormal"/>
              <w:widowControl/>
              <w:spacing w:before="0" w:after="0"/>
              <w:ind w:left="-75" w:right="-75" w:hanging="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kern w:val="0"/>
                <w:sz w:val="24"/>
                <w:szCs w:val="24"/>
                <w:lang w:val="ru-RU" w:eastAsia="ru-RU" w:bidi="ar-SA"/>
              </w:rPr>
              <w:t xml:space="preserve">вид </w:t>
            </w:r>
          </w:p>
          <w:p>
            <w:pPr>
              <w:pStyle w:val="ConsPlusNormal"/>
              <w:widowControl/>
              <w:spacing w:before="0" w:after="0"/>
              <w:ind w:left="-75" w:right="-75" w:hanging="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kern w:val="0"/>
                <w:sz w:val="24"/>
                <w:szCs w:val="24"/>
                <w:lang w:val="ru-RU" w:eastAsia="ru-RU" w:bidi="ar-SA"/>
              </w:rPr>
              <w:t>собственности</w:t>
            </w:r>
          </w:p>
        </w:tc>
        <w:tc>
          <w:tcPr>
            <w:tcW w:w="993" w:type="dxa"/>
            <w:tcBorders/>
          </w:tcPr>
          <w:p>
            <w:pPr>
              <w:pStyle w:val="ConsPlusNormal"/>
              <w:widowControl/>
              <w:spacing w:before="0" w:after="0"/>
              <w:ind w:left="-75" w:right="-75" w:hanging="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kern w:val="0"/>
                <w:sz w:val="24"/>
                <w:szCs w:val="24"/>
                <w:lang w:val="ru-RU" w:eastAsia="ru-RU" w:bidi="ar-SA"/>
              </w:rPr>
              <w:t xml:space="preserve">площадь </w:t>
            </w:r>
          </w:p>
          <w:p>
            <w:pPr>
              <w:pStyle w:val="ConsPlusNormal"/>
              <w:widowControl/>
              <w:spacing w:before="0" w:after="0"/>
              <w:ind w:left="-75" w:right="-75" w:hanging="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kern w:val="0"/>
                <w:sz w:val="24"/>
                <w:szCs w:val="24"/>
                <w:lang w:val="ru-RU" w:eastAsia="ru-RU" w:bidi="ar-SA"/>
              </w:rPr>
              <w:t>(кв.м)</w:t>
            </w:r>
          </w:p>
        </w:tc>
        <w:tc>
          <w:tcPr>
            <w:tcW w:w="1247" w:type="dxa"/>
            <w:tcBorders/>
          </w:tcPr>
          <w:p>
            <w:pPr>
              <w:pStyle w:val="ConsPlusNormal"/>
              <w:widowControl/>
              <w:spacing w:before="0" w:after="0"/>
              <w:ind w:left="-75" w:right="-75" w:hanging="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kern w:val="0"/>
                <w:sz w:val="24"/>
                <w:szCs w:val="24"/>
                <w:lang w:val="ru-RU" w:eastAsia="ru-RU" w:bidi="ar-SA"/>
              </w:rPr>
              <w:t>страна расположения</w:t>
            </w:r>
          </w:p>
        </w:tc>
        <w:tc>
          <w:tcPr>
            <w:tcW w:w="1163" w:type="dxa"/>
            <w:tcBorders/>
          </w:tcPr>
          <w:p>
            <w:pPr>
              <w:pStyle w:val="ConsPlusNormal"/>
              <w:widowControl/>
              <w:spacing w:before="0" w:after="0"/>
              <w:ind w:left="-75" w:right="-75" w:hanging="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kern w:val="0"/>
                <w:sz w:val="24"/>
                <w:szCs w:val="24"/>
                <w:lang w:val="ru-RU" w:eastAsia="ru-RU" w:bidi="ar-SA"/>
              </w:rPr>
              <w:t>вид объекта</w:t>
            </w:r>
          </w:p>
        </w:tc>
        <w:tc>
          <w:tcPr>
            <w:tcW w:w="991" w:type="dxa"/>
            <w:tcBorders/>
          </w:tcPr>
          <w:p>
            <w:pPr>
              <w:pStyle w:val="ConsPlusNormal"/>
              <w:widowControl/>
              <w:spacing w:before="0" w:after="0"/>
              <w:ind w:left="-75" w:right="-75" w:hanging="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kern w:val="0"/>
                <w:sz w:val="24"/>
                <w:szCs w:val="24"/>
                <w:lang w:val="ru-RU" w:eastAsia="ru-RU" w:bidi="ar-SA"/>
              </w:rPr>
              <w:t>площадь (кв.м)</w:t>
            </w:r>
          </w:p>
        </w:tc>
        <w:tc>
          <w:tcPr>
            <w:tcW w:w="1277" w:type="dxa"/>
            <w:tcBorders/>
          </w:tcPr>
          <w:p>
            <w:pPr>
              <w:pStyle w:val="ConsPlusNormal"/>
              <w:widowControl/>
              <w:spacing w:before="0" w:after="0"/>
              <w:ind w:left="-75" w:right="-75" w:hanging="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kern w:val="0"/>
                <w:sz w:val="24"/>
                <w:szCs w:val="24"/>
                <w:lang w:val="ru-RU" w:eastAsia="ru-RU" w:bidi="ar-SA"/>
              </w:rPr>
              <w:t>страна расположения</w:t>
            </w:r>
          </w:p>
        </w:tc>
        <w:tc>
          <w:tcPr>
            <w:tcW w:w="1701" w:type="dxa"/>
            <w:vMerge w:val="continue"/>
            <w:tcBorders/>
          </w:tcPr>
          <w:p>
            <w:pPr>
              <w:pStyle w:val="ConsPlusCell"/>
              <w:widowControl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021" w:type="dxa"/>
            <w:vMerge w:val="continue"/>
            <w:tcBorders/>
          </w:tcPr>
          <w:p>
            <w:pPr>
              <w:pStyle w:val="ConsPlusCell"/>
              <w:widowControl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558" w:type="dxa"/>
            <w:vMerge w:val="continue"/>
            <w:tcBorders/>
          </w:tcPr>
          <w:p>
            <w:pPr>
              <w:pStyle w:val="ConsPlusCell"/>
              <w:widowControl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</w:tr>
      <w:tr>
        <w:trPr>
          <w:trHeight w:val="567" w:hRule="atLeast"/>
        </w:trPr>
        <w:tc>
          <w:tcPr>
            <w:tcW w:w="166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i/>
                <w:kern w:val="0"/>
                <w:lang w:val="ru-RU" w:bidi="ar-SA"/>
              </w:rPr>
              <w:t>ФИО</w:t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27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/>
              <w:spacing w:before="0" w:after="0"/>
              <w:ind w:left="-71" w:right="-82" w:hanging="0"/>
              <w:jc w:val="left"/>
              <w:rPr>
                <w:sz w:val="28"/>
                <w:szCs w:val="2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pacing w:before="0" w:after="0"/>
              <w:ind w:left="-71" w:right="-82" w:hanging="0"/>
              <w:jc w:val="left"/>
              <w:rPr>
                <w:sz w:val="28"/>
                <w:szCs w:val="2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247" w:type="dxa"/>
            <w:tcBorders/>
          </w:tcPr>
          <w:p>
            <w:pPr>
              <w:pStyle w:val="Normal"/>
              <w:widowControl/>
              <w:spacing w:before="0" w:after="0"/>
              <w:ind w:left="-71" w:right="-82" w:hanging="0"/>
              <w:jc w:val="left"/>
              <w:rPr>
                <w:sz w:val="28"/>
                <w:szCs w:val="2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16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/>
              <w:spacing w:before="0" w:after="0"/>
              <w:ind w:left="-1" w:hanging="0"/>
              <w:jc w:val="left"/>
              <w:rPr>
                <w:sz w:val="28"/>
                <w:szCs w:val="2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277" w:type="dxa"/>
            <w:tcBorders/>
          </w:tcPr>
          <w:p>
            <w:pPr>
              <w:pStyle w:val="Normal"/>
              <w:widowControl/>
              <w:spacing w:before="0" w:after="0"/>
              <w:ind w:left="-1" w:hanging="0"/>
              <w:jc w:val="left"/>
              <w:rPr>
                <w:sz w:val="28"/>
                <w:szCs w:val="2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021" w:type="dxa"/>
            <w:tcBorders/>
          </w:tcPr>
          <w:p>
            <w:pPr>
              <w:pStyle w:val="Normal"/>
              <w:widowControl/>
              <w:spacing w:before="0" w:after="0"/>
              <w:ind w:left="-79" w:right="-73" w:hanging="0"/>
              <w:jc w:val="left"/>
              <w:rPr>
                <w:sz w:val="28"/>
                <w:szCs w:val="2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558" w:type="dxa"/>
            <w:tcBorders/>
          </w:tcPr>
          <w:p>
            <w:pPr>
              <w:pStyle w:val="ConsPlusCell"/>
              <w:widowControl/>
              <w:spacing w:before="0" w:after="0"/>
              <w:ind w:left="-79" w:right="-73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</w:tr>
      <w:tr>
        <w:trPr>
          <w:trHeight w:val="567" w:hRule="atLeast"/>
        </w:trPr>
        <w:tc>
          <w:tcPr>
            <w:tcW w:w="3084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right="-75" w:hanging="0"/>
              <w:jc w:val="left"/>
              <w:rPr>
                <w:i/>
                <w:i/>
              </w:rPr>
            </w:pPr>
            <w:r>
              <w:rPr>
                <w:i/>
                <w:kern w:val="0"/>
                <w:lang w:val="ru-RU" w:bidi="ar-SA"/>
              </w:rPr>
              <w:t>супруга (супруг)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27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/>
              <w:spacing w:before="0" w:after="0"/>
              <w:ind w:left="-71" w:right="-82" w:hanging="0"/>
              <w:jc w:val="left"/>
              <w:rPr>
                <w:sz w:val="28"/>
                <w:szCs w:val="2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pacing w:before="0" w:after="0"/>
              <w:ind w:left="-71" w:right="-82" w:hanging="0"/>
              <w:jc w:val="left"/>
              <w:rPr>
                <w:sz w:val="28"/>
                <w:szCs w:val="2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247" w:type="dxa"/>
            <w:tcBorders/>
          </w:tcPr>
          <w:p>
            <w:pPr>
              <w:pStyle w:val="Normal"/>
              <w:widowControl/>
              <w:spacing w:before="0" w:after="0"/>
              <w:ind w:left="-71" w:right="-82" w:hanging="0"/>
              <w:jc w:val="left"/>
              <w:rPr>
                <w:sz w:val="28"/>
                <w:szCs w:val="2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163" w:type="dxa"/>
            <w:tcBorders/>
          </w:tcPr>
          <w:p>
            <w:pPr>
              <w:pStyle w:val="Normal"/>
              <w:widowControl w:val="false"/>
              <w:spacing w:before="0" w:after="0"/>
              <w:ind w:left="-1" w:hanging="0"/>
              <w:jc w:val="left"/>
              <w:rPr>
                <w:sz w:val="28"/>
                <w:szCs w:val="2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/>
              <w:spacing w:before="0" w:after="0"/>
              <w:ind w:left="-1" w:hanging="0"/>
              <w:jc w:val="left"/>
              <w:rPr>
                <w:sz w:val="28"/>
                <w:szCs w:val="2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277" w:type="dxa"/>
            <w:tcBorders/>
          </w:tcPr>
          <w:p>
            <w:pPr>
              <w:pStyle w:val="Normal"/>
              <w:widowControl/>
              <w:spacing w:before="0" w:after="0"/>
              <w:ind w:left="-1" w:hanging="0"/>
              <w:jc w:val="left"/>
              <w:rPr>
                <w:sz w:val="28"/>
                <w:szCs w:val="2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0"/>
              <w:ind w:left="-79" w:right="-73" w:hanging="0"/>
              <w:jc w:val="left"/>
              <w:rPr>
                <w:sz w:val="28"/>
                <w:szCs w:val="2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021" w:type="dxa"/>
            <w:tcBorders/>
          </w:tcPr>
          <w:p>
            <w:pPr>
              <w:pStyle w:val="Normal"/>
              <w:widowControl/>
              <w:spacing w:before="0" w:after="0"/>
              <w:ind w:left="-79" w:right="-73" w:hanging="0"/>
              <w:jc w:val="left"/>
              <w:rPr>
                <w:sz w:val="28"/>
                <w:szCs w:val="2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558" w:type="dxa"/>
            <w:tcBorders/>
          </w:tcPr>
          <w:p>
            <w:pPr>
              <w:pStyle w:val="ConsPlusCell"/>
              <w:widowControl/>
              <w:spacing w:before="0" w:after="0"/>
              <w:ind w:left="-79" w:right="-73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</w:tr>
      <w:tr>
        <w:trPr>
          <w:trHeight w:val="567" w:hRule="atLeast"/>
        </w:trPr>
        <w:tc>
          <w:tcPr>
            <w:tcW w:w="3084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i/>
                <w:kern w:val="0"/>
                <w:lang w:val="ru-RU" w:bidi="ar-SA"/>
              </w:rPr>
              <w:t>несовершеннолетний ребенок</w:t>
            </w:r>
          </w:p>
        </w:tc>
        <w:tc>
          <w:tcPr>
            <w:tcW w:w="127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/>
              <w:spacing w:before="0" w:after="0"/>
              <w:ind w:left="-71" w:right="-82" w:hanging="0"/>
              <w:jc w:val="left"/>
              <w:rPr>
                <w:sz w:val="28"/>
                <w:szCs w:val="2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pacing w:before="0" w:after="0"/>
              <w:ind w:left="-71" w:right="-82" w:hanging="0"/>
              <w:jc w:val="left"/>
              <w:rPr>
                <w:sz w:val="28"/>
                <w:szCs w:val="2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247" w:type="dxa"/>
            <w:tcBorders/>
          </w:tcPr>
          <w:p>
            <w:pPr>
              <w:pStyle w:val="Normal"/>
              <w:widowControl/>
              <w:spacing w:before="0" w:after="0"/>
              <w:ind w:left="-71" w:right="-82" w:hanging="0"/>
              <w:jc w:val="left"/>
              <w:rPr>
                <w:sz w:val="28"/>
                <w:szCs w:val="2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16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/>
              <w:spacing w:before="0" w:after="0"/>
              <w:ind w:left="-1" w:hanging="0"/>
              <w:jc w:val="left"/>
              <w:rPr>
                <w:sz w:val="28"/>
                <w:szCs w:val="2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277" w:type="dxa"/>
            <w:tcBorders/>
          </w:tcPr>
          <w:p>
            <w:pPr>
              <w:pStyle w:val="Normal"/>
              <w:widowControl/>
              <w:spacing w:before="0" w:after="0"/>
              <w:ind w:left="-1" w:hanging="0"/>
              <w:jc w:val="left"/>
              <w:rPr>
                <w:sz w:val="28"/>
                <w:szCs w:val="2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021" w:type="dxa"/>
            <w:tcBorders/>
          </w:tcPr>
          <w:p>
            <w:pPr>
              <w:pStyle w:val="Normal"/>
              <w:widowControl/>
              <w:spacing w:before="0" w:after="0"/>
              <w:ind w:left="-79" w:right="-73" w:hanging="0"/>
              <w:jc w:val="left"/>
              <w:rPr>
                <w:sz w:val="28"/>
                <w:szCs w:val="2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558" w:type="dxa"/>
            <w:tcBorders/>
          </w:tcPr>
          <w:p>
            <w:pPr>
              <w:pStyle w:val="ConsPlusCell"/>
              <w:widowControl/>
              <w:spacing w:before="0" w:after="0"/>
              <w:ind w:left="-79" w:right="-73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</w:tr>
      <w:tr>
        <w:trPr>
          <w:trHeight w:val="567" w:hRule="atLeast"/>
        </w:trPr>
        <w:tc>
          <w:tcPr>
            <w:tcW w:w="166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i/>
                <w:kern w:val="0"/>
                <w:lang w:val="ru-RU" w:bidi="ar-SA"/>
              </w:rPr>
              <w:t>ФИО</w:t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27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/>
              <w:spacing w:before="0" w:after="0"/>
              <w:ind w:left="-71" w:right="-82" w:hanging="0"/>
              <w:jc w:val="left"/>
              <w:rPr>
                <w:sz w:val="28"/>
                <w:szCs w:val="2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pacing w:before="0" w:after="0"/>
              <w:ind w:left="-71" w:right="-82" w:hanging="0"/>
              <w:jc w:val="left"/>
              <w:rPr>
                <w:sz w:val="28"/>
                <w:szCs w:val="2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247" w:type="dxa"/>
            <w:tcBorders/>
          </w:tcPr>
          <w:p>
            <w:pPr>
              <w:pStyle w:val="Normal"/>
              <w:widowControl/>
              <w:spacing w:before="0" w:after="0"/>
              <w:ind w:left="-71" w:right="-82" w:hanging="0"/>
              <w:jc w:val="left"/>
              <w:rPr>
                <w:sz w:val="28"/>
                <w:szCs w:val="2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16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/>
              <w:spacing w:before="0" w:after="0"/>
              <w:ind w:left="-1" w:hanging="0"/>
              <w:jc w:val="left"/>
              <w:rPr>
                <w:sz w:val="28"/>
                <w:szCs w:val="2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277" w:type="dxa"/>
            <w:tcBorders/>
          </w:tcPr>
          <w:p>
            <w:pPr>
              <w:pStyle w:val="Normal"/>
              <w:widowControl/>
              <w:spacing w:before="0" w:after="0"/>
              <w:ind w:left="-1" w:hanging="0"/>
              <w:jc w:val="left"/>
              <w:rPr>
                <w:sz w:val="28"/>
                <w:szCs w:val="2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021" w:type="dxa"/>
            <w:tcBorders/>
          </w:tcPr>
          <w:p>
            <w:pPr>
              <w:pStyle w:val="Normal"/>
              <w:widowControl/>
              <w:spacing w:before="0" w:after="0"/>
              <w:ind w:left="-79" w:right="-73" w:hanging="0"/>
              <w:jc w:val="left"/>
              <w:rPr>
                <w:sz w:val="28"/>
                <w:szCs w:val="2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558" w:type="dxa"/>
            <w:tcBorders/>
          </w:tcPr>
          <w:p>
            <w:pPr>
              <w:pStyle w:val="ConsPlusCell"/>
              <w:widowControl/>
              <w:spacing w:before="0" w:after="0"/>
              <w:ind w:left="-79" w:right="-73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</w:tr>
      <w:tr>
        <w:trPr>
          <w:trHeight w:val="567" w:hRule="atLeast"/>
        </w:trPr>
        <w:tc>
          <w:tcPr>
            <w:tcW w:w="3084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right="-75" w:hanging="0"/>
              <w:jc w:val="left"/>
              <w:rPr>
                <w:i/>
                <w:i/>
              </w:rPr>
            </w:pPr>
            <w:r>
              <w:rPr>
                <w:i/>
                <w:kern w:val="0"/>
                <w:lang w:val="ru-RU" w:bidi="ar-SA"/>
              </w:rPr>
              <w:t>супруга (супруг)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27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/>
              <w:spacing w:before="0" w:after="0"/>
              <w:ind w:left="-71" w:right="-82" w:hanging="0"/>
              <w:jc w:val="left"/>
              <w:rPr>
                <w:sz w:val="28"/>
                <w:szCs w:val="2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pacing w:before="0" w:after="0"/>
              <w:ind w:left="-71" w:right="-82" w:hanging="0"/>
              <w:jc w:val="left"/>
              <w:rPr>
                <w:sz w:val="28"/>
                <w:szCs w:val="2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247" w:type="dxa"/>
            <w:tcBorders/>
          </w:tcPr>
          <w:p>
            <w:pPr>
              <w:pStyle w:val="Normal"/>
              <w:widowControl/>
              <w:spacing w:before="0" w:after="0"/>
              <w:ind w:left="-71" w:right="-82" w:hanging="0"/>
              <w:jc w:val="left"/>
              <w:rPr>
                <w:sz w:val="28"/>
                <w:szCs w:val="2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163" w:type="dxa"/>
            <w:tcBorders/>
          </w:tcPr>
          <w:p>
            <w:pPr>
              <w:pStyle w:val="Normal"/>
              <w:widowControl w:val="false"/>
              <w:spacing w:before="0" w:after="0"/>
              <w:ind w:left="-1" w:hanging="0"/>
              <w:jc w:val="left"/>
              <w:rPr>
                <w:sz w:val="28"/>
                <w:szCs w:val="2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/>
              <w:spacing w:before="0" w:after="0"/>
              <w:ind w:left="-1" w:hanging="0"/>
              <w:jc w:val="left"/>
              <w:rPr>
                <w:sz w:val="28"/>
                <w:szCs w:val="2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277" w:type="dxa"/>
            <w:tcBorders/>
          </w:tcPr>
          <w:p>
            <w:pPr>
              <w:pStyle w:val="Normal"/>
              <w:widowControl/>
              <w:spacing w:before="0" w:after="0"/>
              <w:ind w:left="-1" w:hanging="0"/>
              <w:jc w:val="left"/>
              <w:rPr>
                <w:sz w:val="28"/>
                <w:szCs w:val="2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0"/>
              <w:ind w:left="-79" w:right="-73" w:hanging="0"/>
              <w:jc w:val="left"/>
              <w:rPr>
                <w:sz w:val="28"/>
                <w:szCs w:val="2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021" w:type="dxa"/>
            <w:tcBorders/>
          </w:tcPr>
          <w:p>
            <w:pPr>
              <w:pStyle w:val="Normal"/>
              <w:widowControl/>
              <w:spacing w:before="0" w:after="0"/>
              <w:ind w:left="-79" w:right="-73" w:hanging="0"/>
              <w:jc w:val="left"/>
              <w:rPr>
                <w:sz w:val="28"/>
                <w:szCs w:val="2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558" w:type="dxa"/>
            <w:tcBorders/>
          </w:tcPr>
          <w:p>
            <w:pPr>
              <w:pStyle w:val="ConsPlusCell"/>
              <w:widowControl/>
              <w:spacing w:before="0" w:after="0"/>
              <w:ind w:left="-79" w:right="-73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</w:tr>
      <w:tr>
        <w:trPr>
          <w:trHeight w:val="567" w:hRule="atLeast"/>
        </w:trPr>
        <w:tc>
          <w:tcPr>
            <w:tcW w:w="3084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i/>
                <w:kern w:val="0"/>
                <w:lang w:val="ru-RU" w:bidi="ar-SA"/>
              </w:rPr>
              <w:t>несовершеннолетний ребенок</w:t>
            </w:r>
          </w:p>
        </w:tc>
        <w:tc>
          <w:tcPr>
            <w:tcW w:w="127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/>
              <w:spacing w:before="0" w:after="0"/>
              <w:ind w:left="-71" w:right="-82" w:hanging="0"/>
              <w:jc w:val="left"/>
              <w:rPr>
                <w:sz w:val="28"/>
                <w:szCs w:val="2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pacing w:before="0" w:after="0"/>
              <w:ind w:left="-71" w:right="-82" w:hanging="0"/>
              <w:jc w:val="left"/>
              <w:rPr>
                <w:sz w:val="28"/>
                <w:szCs w:val="2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247" w:type="dxa"/>
            <w:tcBorders/>
          </w:tcPr>
          <w:p>
            <w:pPr>
              <w:pStyle w:val="Normal"/>
              <w:widowControl/>
              <w:spacing w:before="0" w:after="0"/>
              <w:ind w:left="-71" w:right="-82" w:hanging="0"/>
              <w:jc w:val="left"/>
              <w:rPr>
                <w:sz w:val="28"/>
                <w:szCs w:val="2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16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/>
              <w:spacing w:before="0" w:after="0"/>
              <w:ind w:left="-1" w:hanging="0"/>
              <w:jc w:val="left"/>
              <w:rPr>
                <w:sz w:val="28"/>
                <w:szCs w:val="2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277" w:type="dxa"/>
            <w:tcBorders/>
          </w:tcPr>
          <w:p>
            <w:pPr>
              <w:pStyle w:val="Normal"/>
              <w:widowControl/>
              <w:spacing w:before="0" w:after="0"/>
              <w:ind w:left="-1" w:hanging="0"/>
              <w:jc w:val="left"/>
              <w:rPr>
                <w:sz w:val="28"/>
                <w:szCs w:val="2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021" w:type="dxa"/>
            <w:tcBorders/>
          </w:tcPr>
          <w:p>
            <w:pPr>
              <w:pStyle w:val="Normal"/>
              <w:widowControl/>
              <w:spacing w:before="0" w:after="0"/>
              <w:ind w:left="-79" w:right="-73" w:hanging="0"/>
              <w:jc w:val="left"/>
              <w:rPr>
                <w:sz w:val="28"/>
                <w:szCs w:val="2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558" w:type="dxa"/>
            <w:tcBorders/>
          </w:tcPr>
          <w:p>
            <w:pPr>
              <w:pStyle w:val="ConsPlusCell"/>
              <w:widowControl/>
              <w:spacing w:before="0" w:after="0"/>
              <w:ind w:left="-79" w:right="-73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</w:tr>
    </w:tbl>
    <w:p>
      <w:pPr>
        <w:pStyle w:val="Normal"/>
        <w:rPr>
          <w:i/>
          <w:i/>
          <w:sz w:val="28"/>
          <w:szCs w:val="28"/>
        </w:rPr>
      </w:pPr>
      <w:r>
        <w:rPr>
          <w:i/>
          <w:sz w:val="28"/>
          <w:szCs w:val="28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¹Сведения об источниках получения средств, за счет которых в течение календарного года, предшествующего году представления сведений о доходах и расходах,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валюты, если общая сумма таких сделок превышает общий доход лица, замещающего муниципальную должность, и его супруги (супруга) за три последних года, предшествующих году представления сведений о доходах и расходах.</w:t>
      </w:r>
    </w:p>
    <w:sectPr>
      <w:headerReference w:type="default" r:id="rId3"/>
      <w:type w:val="nextPage"/>
      <w:pgSz w:orient="landscape" w:w="16838" w:h="11906"/>
      <w:pgMar w:left="567" w:right="709" w:gutter="0" w:header="708" w:top="765" w:footer="0" w:bottom="424"/>
      <w:pgNumType w:start="1"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cc"/>
    <w:family w:val="roman"/>
    <w:pitch w:val="variable"/>
  </w:font>
  <w:font w:name="Arial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9"/>
      <w:jc w:val="cent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9"/>
      <w:jc w:val="cent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c139d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с отступом Знак"/>
    <w:basedOn w:val="DefaultParagraphFont"/>
    <w:qFormat/>
    <w:rsid w:val="00285cbf"/>
    <w:rPr>
      <w:rFonts w:ascii="Times New Roman" w:hAnsi="Times New Roman" w:eastAsia="Times New Roman" w:cs="Times New Roman"/>
      <w:sz w:val="28"/>
      <w:szCs w:val="28"/>
      <w:lang w:eastAsia="ru-RU"/>
    </w:rPr>
  </w:style>
  <w:style w:type="character" w:styleId="Style15" w:customStyle="1">
    <w:name w:val="Текст сноски Знак"/>
    <w:basedOn w:val="DefaultParagraphFont"/>
    <w:qFormat/>
    <w:rsid w:val="00285cbf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6">
    <w:name w:val="Привязка сноски"/>
    <w:rPr>
      <w:vertAlign w:val="superscript"/>
    </w:rPr>
  </w:style>
  <w:style w:type="character" w:styleId="FootnoteCharacters">
    <w:name w:val="Footnote Characters"/>
    <w:qFormat/>
    <w:rsid w:val="00285cbf"/>
    <w:rPr>
      <w:vertAlign w:val="superscript"/>
    </w:rPr>
  </w:style>
  <w:style w:type="character" w:styleId="Style17" w:customStyle="1">
    <w:name w:val="Верхний колонтитул Знак"/>
    <w:basedOn w:val="DefaultParagraphFont"/>
    <w:uiPriority w:val="99"/>
    <w:qFormat/>
    <w:rsid w:val="00d7178a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8" w:customStyle="1">
    <w:name w:val="Нижний колонтитул Знак"/>
    <w:basedOn w:val="DefaultParagraphFont"/>
    <w:qFormat/>
    <w:rsid w:val="00d7178a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9" w:customStyle="1">
    <w:name w:val="Текст выноски Знак"/>
    <w:basedOn w:val="DefaultParagraphFont"/>
    <w:link w:val="BalloonText"/>
    <w:uiPriority w:val="99"/>
    <w:semiHidden/>
    <w:qFormat/>
    <w:rsid w:val="00b70750"/>
    <w:rPr>
      <w:rFonts w:ascii="Tahoma" w:hAnsi="Tahoma" w:eastAsia="Times New Roman" w:cs="Tahoma"/>
      <w:sz w:val="16"/>
      <w:szCs w:val="16"/>
      <w:lang w:eastAsia="ru-RU"/>
    </w:rPr>
  </w:style>
  <w:style w:type="character" w:styleId="Pagenumber">
    <w:name w:val="page number"/>
    <w:basedOn w:val="DefaultParagraphFont"/>
    <w:qFormat/>
    <w:rsid w:val="009036c5"/>
    <w:rPr/>
  </w:style>
  <w:style w:type="character" w:styleId="Style20">
    <w:name w:val="Интернет-ссылка"/>
    <w:rPr>
      <w:color w:val="000080"/>
      <w:u w:val="single"/>
      <w:lang w:val="zxx" w:eastAsia="zxx" w:bidi="zxx"/>
    </w:rPr>
  </w:style>
  <w:style w:type="paragraph" w:styleId="Style21">
    <w:name w:val="Заголовок"/>
    <w:basedOn w:val="Normal"/>
    <w:next w:val="Style22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2">
    <w:name w:val="Body Text"/>
    <w:basedOn w:val="Normal"/>
    <w:pPr>
      <w:spacing w:lineRule="auto" w:line="276" w:before="0" w:after="140"/>
    </w:pPr>
    <w:rPr/>
  </w:style>
  <w:style w:type="paragraph" w:styleId="Style23">
    <w:name w:val="List"/>
    <w:basedOn w:val="Style22"/>
    <w:pPr/>
    <w:rPr>
      <w:rFonts w:cs="Arial"/>
    </w:rPr>
  </w:style>
  <w:style w:type="paragraph" w:styleId="Style24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5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ConsPlusNonformat" w:customStyle="1">
    <w:name w:val="ConsPlusNonformat"/>
    <w:uiPriority w:val="99"/>
    <w:qFormat/>
    <w:rsid w:val="004d59cf"/>
    <w:pPr>
      <w:widowControl/>
      <w:bidi w:val="0"/>
      <w:spacing w:lineRule="auto" w:line="240" w:before="0" w:after="0"/>
      <w:jc w:val="left"/>
    </w:pPr>
    <w:rPr>
      <w:rFonts w:ascii="Courier New" w:hAnsi="Courier New" w:cs="Courier New" w:eastAsia="Calibri" w:eastAsiaTheme="minorHAnsi"/>
      <w:color w:val="auto"/>
      <w:kern w:val="0"/>
      <w:sz w:val="20"/>
      <w:szCs w:val="20"/>
      <w:lang w:val="ru-RU" w:eastAsia="en-US" w:bidi="ar-SA"/>
    </w:rPr>
  </w:style>
  <w:style w:type="paragraph" w:styleId="Style26">
    <w:name w:val="Body Text Indent"/>
    <w:basedOn w:val="Normal"/>
    <w:link w:val="Style14"/>
    <w:rsid w:val="00285cbf"/>
    <w:pPr>
      <w:jc w:val="both"/>
    </w:pPr>
    <w:rPr>
      <w:sz w:val="28"/>
      <w:szCs w:val="28"/>
    </w:rPr>
  </w:style>
  <w:style w:type="paragraph" w:styleId="Style27">
    <w:name w:val="Footnote Text"/>
    <w:basedOn w:val="Normal"/>
    <w:link w:val="Style15"/>
    <w:rsid w:val="00285cbf"/>
    <w:pPr/>
    <w:rPr>
      <w:sz w:val="20"/>
      <w:szCs w:val="20"/>
    </w:rPr>
  </w:style>
  <w:style w:type="paragraph" w:styleId="Style28">
    <w:name w:val="Колонтитул"/>
    <w:basedOn w:val="Normal"/>
    <w:qFormat/>
    <w:pPr/>
    <w:rPr/>
  </w:style>
  <w:style w:type="paragraph" w:styleId="Style29">
    <w:name w:val="Header"/>
    <w:basedOn w:val="Normal"/>
    <w:link w:val="Style17"/>
    <w:uiPriority w:val="99"/>
    <w:unhideWhenUsed/>
    <w:rsid w:val="00d7178a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30">
    <w:name w:val="Footer"/>
    <w:basedOn w:val="Normal"/>
    <w:link w:val="Style18"/>
    <w:unhideWhenUsed/>
    <w:rsid w:val="00d7178a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link w:val="Style19"/>
    <w:uiPriority w:val="99"/>
    <w:semiHidden/>
    <w:unhideWhenUsed/>
    <w:qFormat/>
    <w:rsid w:val="00b70750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a676d"/>
    <w:pPr>
      <w:spacing w:before="0" w:after="0"/>
      <w:ind w:left="720" w:hanging="0"/>
      <w:contextualSpacing/>
    </w:pPr>
    <w:rPr/>
  </w:style>
  <w:style w:type="paragraph" w:styleId="ConsPlusNormal" w:customStyle="1">
    <w:name w:val="ConsPlusNormal"/>
    <w:qFormat/>
    <w:rsid w:val="002a5c4c"/>
    <w:pPr>
      <w:widowControl/>
      <w:bidi w:val="0"/>
      <w:spacing w:lineRule="auto" w:line="240" w:before="0" w:after="0"/>
      <w:jc w:val="left"/>
    </w:pPr>
    <w:rPr>
      <w:rFonts w:ascii="Times New Roman" w:hAnsi="Times New Roman" w:cs="Times New Roman" w:eastAsia="Calibri" w:eastAsiaTheme="minorHAnsi"/>
      <w:color w:val="auto"/>
      <w:kern w:val="0"/>
      <w:sz w:val="28"/>
      <w:szCs w:val="28"/>
      <w:lang w:val="ru-RU" w:eastAsia="en-US" w:bidi="ar-SA"/>
    </w:rPr>
  </w:style>
  <w:style w:type="paragraph" w:styleId="ConsPlusCell" w:customStyle="1">
    <w:name w:val="ConsPlusCell"/>
    <w:qFormat/>
    <w:rsid w:val="003a3218"/>
    <w:pPr>
      <w:widowControl/>
      <w:bidi w:val="0"/>
      <w:spacing w:lineRule="auto" w:line="240" w:before="0" w:after="0"/>
      <w:jc w:val="left"/>
    </w:pPr>
    <w:rPr>
      <w:rFonts w:ascii="Arial" w:hAnsi="Arial" w:eastAsia="Times New Roman" w:cs="Arial"/>
      <w:color w:val="auto"/>
      <w:kern w:val="0"/>
      <w:sz w:val="20"/>
      <w:szCs w:val="20"/>
      <w:lang w:eastAsia="ru-RU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0">
    <w:name w:val="Table Grid"/>
    <w:basedOn w:val="a1"/>
    <w:rsid w:val="003a3218"/>
    <w:pPr>
      <w:spacing w:after="0" w:line="240" w:lineRule="auto"/>
    </w:pPr>
    <w:rPr>
      <w:lang w:eastAsia="ru-RU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15BD8-EED0-4DBA-B7A9-75710CAAA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Application>LibreOffice/7.3.2.2$Windows_X86_64 LibreOffice_project/49f2b1bff42cfccbd8f788c8dc32c1c309559be0</Application>
  <AppVersion>15.0000</AppVersion>
  <Pages>6</Pages>
  <Words>1632</Words>
  <Characters>11533</Characters>
  <CharactersWithSpaces>13089</CharactersWithSpaces>
  <Paragraphs>101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2022-06-03T07:50:00Z</dcterms:created>
  <dc:creator>user</dc:creator>
  <dc:description/>
  <dc:language>ru-RU</dc:language>
  <cp:lastModifiedBy>Molg-001</cp:lastModifiedBy>
  <cp:lastPrinted>2022-06-02T10:29:00Z</cp:lastPrinted>
  <dcterms:modified xsi:type="dcterms:W3CDTF">2022-06-15T12:40:00Z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